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00" w:rsidRPr="00345100" w:rsidRDefault="00345100" w:rsidP="00345100">
      <w:pPr>
        <w:widowControl/>
        <w:shd w:val="clear" w:color="auto" w:fill="FFFFFF"/>
        <w:spacing w:after="210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关于印发托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登记和备案办法（试行）的通知</w:t>
      </w:r>
    </w:p>
    <w:p w:rsidR="00345100" w:rsidRPr="00345100" w:rsidRDefault="00345100" w:rsidP="00345100">
      <w:pPr>
        <w:widowControl/>
        <w:shd w:val="clear" w:color="auto" w:fill="FFFFFF"/>
        <w:wordWrap w:val="0"/>
        <w:spacing w:line="300" w:lineRule="atLeast"/>
        <w:jc w:val="left"/>
        <w:rPr>
          <w:rFonts w:ascii="微软雅黑" w:eastAsia="微软雅黑" w:hAnsi="微软雅黑" w:cs="宋体" w:hint="eastAsia"/>
          <w:color w:val="333333"/>
          <w:spacing w:val="8"/>
          <w:kern w:val="0"/>
          <w:sz w:val="2"/>
          <w:szCs w:val="2"/>
        </w:rPr>
      </w:pPr>
      <w:hyperlink r:id="rId7" w:history="1">
        <w:r w:rsidRPr="00345100">
          <w:rPr>
            <w:rFonts w:ascii="微软雅黑" w:eastAsia="微软雅黑" w:hAnsi="微软雅黑" w:cs="宋体" w:hint="eastAsia"/>
            <w:color w:val="576B95"/>
            <w:spacing w:val="8"/>
            <w:kern w:val="0"/>
            <w:sz w:val="23"/>
            <w:szCs w:val="23"/>
          </w:rPr>
          <w:t>国家婴幼儿托</w:t>
        </w:r>
        <w:proofErr w:type="gramStart"/>
        <w:r w:rsidRPr="00345100">
          <w:rPr>
            <w:rFonts w:ascii="微软雅黑" w:eastAsia="微软雅黑" w:hAnsi="微软雅黑" w:cs="宋体" w:hint="eastAsia"/>
            <w:color w:val="576B95"/>
            <w:spacing w:val="8"/>
            <w:kern w:val="0"/>
            <w:sz w:val="23"/>
            <w:szCs w:val="23"/>
          </w:rPr>
          <w:t>育服务</w:t>
        </w:r>
        <w:proofErr w:type="gramEnd"/>
      </w:hyperlink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"/>
          <w:szCs w:val="2"/>
        </w:rPr>
        <w:t> 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3"/>
          <w:szCs w:val="23"/>
        </w:rPr>
        <w:t>前天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/>
          <w:noProof/>
          <w:color w:val="333333"/>
          <w:spacing w:val="8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6A8AF156" wp14:editId="6F5960C8">
                <wp:extent cx="304800" cy="304800"/>
                <wp:effectExtent l="0" t="0" r="0" b="0"/>
                <wp:docPr id="1" name="AutoShape 1" descr="https://mmbiz.qpic.cn/mmbiz_jpg/cSkLmKIsK9TKLgTl3r75oeXP6mEdr3jdF5TOWQDMSMI0FLF5tYVX2Am0TPiaicXQVgdy3XfcJ6ic5vQeZ5aU3eehA/640?wx_fmt=jpeg&amp;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mmbiz.qpic.cn/mmbiz_jpg/cSkLmKIsK9TKLgTl3r75oeXP6mEdr3jdF5TOWQDMSMI0FLF5tYVX2Am0TPiaicXQVgdy3XfcJ6ic5vQeZ5aU3eehA/640?wx_fmt=jpeg&amp;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qX3lbSwMAAHw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br/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★★★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bookmarkStart w:id="0" w:name="_GoBack"/>
      <w:r w:rsidRPr="0034510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6"/>
          <w:szCs w:val="26"/>
        </w:rPr>
        <w:t>关于印发托</w:t>
      </w:r>
      <w:proofErr w:type="gramStart"/>
      <w:r w:rsidRPr="0034510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26"/>
          <w:szCs w:val="26"/>
        </w:rPr>
        <w:t>登记和备案办法（试行）的通知</w:t>
      </w:r>
    </w:p>
    <w:bookmarkEnd w:id="0"/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国卫</w:t>
      </w:r>
      <w:proofErr w:type="gramStart"/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办人口发</w:t>
      </w:r>
      <w:proofErr w:type="gramEnd"/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〔2019〕25号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br/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★★★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各省、自治区、直辖市及新疆生产建设兵团卫生健康委、编办、民政厅（局）、市场监管局（厅、委）：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br/>
        <w:t xml:space="preserve">　　根据《国务院办公厅关于促进3岁以下婴幼儿照护服务发展的指导意见》（国办发〔2019〕15号）要求，为规范托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的登记和备案管理，国家卫生健康委办公厅、中央编办综合局、民政部办公厅、市场监管总局办公厅制定了《托育机构登记和备案办法（试行）》（可从国家卫生健康委网站下载）。现印发给你们，请遵照执行。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345100" w:rsidRPr="00345100" w:rsidRDefault="00345100" w:rsidP="00345100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国家卫生健康委办公厅</w:t>
      </w:r>
    </w:p>
    <w:p w:rsidR="00345100" w:rsidRPr="00345100" w:rsidRDefault="00345100" w:rsidP="00345100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中央编办综合局</w:t>
      </w:r>
    </w:p>
    <w:p w:rsidR="00345100" w:rsidRPr="00345100" w:rsidRDefault="00345100" w:rsidP="00345100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民政部办公厅</w:t>
      </w:r>
    </w:p>
    <w:p w:rsidR="00345100" w:rsidRPr="00345100" w:rsidRDefault="00345100" w:rsidP="00345100">
      <w:pPr>
        <w:widowControl/>
        <w:shd w:val="clear" w:color="auto" w:fill="FFFFFF"/>
        <w:jc w:val="right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 xml:space="preserve">　　　市场监管总局办公厅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br/>
        <w:t>2019年12月19日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345100" w:rsidRPr="00345100" w:rsidRDefault="00345100" w:rsidP="0034510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7"/>
          <w:szCs w:val="27"/>
        </w:rPr>
        <w:t>托</w:t>
      </w:r>
      <w:proofErr w:type="gramStart"/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7"/>
          <w:szCs w:val="27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7"/>
          <w:szCs w:val="27"/>
        </w:rPr>
        <w:t>登记和备案办法（试行</w:t>
      </w: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30"/>
          <w:szCs w:val="30"/>
        </w:rPr>
        <w:t>）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第一条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为贯彻落实《国务院办公厅关于促进3岁以下婴幼儿照护服务发展的指导意见》（国办发〔2019〕15号）精神，规范托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的登记和备案管理，依据《国家卫生健康委关于印发托育机构设置标准（试行）和托育机构管理规范（试行）的通知》（国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卫人口发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〔2019〕58号）及相关规定，制定本办法。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br/>
      </w: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第二条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本办法适用于为3岁以下婴幼儿提供全日托、半日托、计时托、临时托等服务的托育机构。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第三条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举办托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的，应当按照本办法规定办理登记和备案。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法律、行政法规另有规定的，依照有关规定执行。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lastRenderedPageBreak/>
        <w:t>第四条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举办事业单位性质的托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的，向县级以上机构编制部门申请审批和登记。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举办社会服务机构性质的托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的，向县级以上民政部门申请注册登记。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举办营利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性托育机构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的，向县级以上市场监督管理部门申请注册登记。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第五条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申请登记时，应当在业务范围（或经营范围）中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明确托育服务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内容。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申请登记的名称中可包含“托育”字样。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第六条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登记机关应当及时将托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登记信息通过共享、交换等方式推送至同级卫生健康部门。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第七条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县级卫生健康部门负责辖区内已登记托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的备案。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第八条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应当及时向机构所在地的县级卫生健康部门备案，登录托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备案信息系统，在线填写托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备案书、备案承诺书，并提交以下材料扫描件：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br/>
        <w:t xml:space="preserve">　　（一）营业执照或其他法人登记证书；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br/>
        <w:t xml:space="preserve">　　（二）托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场地证明；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br/>
        <w:t xml:space="preserve">　　（三）托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工作人员专业资格证明及健康合格证明；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br/>
        <w:t xml:space="preserve">　　（四）评价为“合格”的《托幼机构卫生评价报告》；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br/>
        <w:t xml:space="preserve">　　（五）消防安全检查合格证明；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br/>
        <w:t xml:space="preserve">　　（六）法律法规规定的其他相关材料。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br/>
        <w:t xml:space="preserve">　　提供餐饮服务的，应当提交《食品经营许可证》。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lastRenderedPageBreak/>
        <w:t>第九条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卫生健康部门在收到托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备案材料后，应当在5个工作日内提供备案回执和托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基本条件告知书。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卫生健康部门发现托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备案内容不符合设置标准和管理规范的，应当自接收备案材料之日起15个工作日内通知备案机构，说明理由并向社会公开。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br/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第十条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变更登记、注销登记后，应当及时登录托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备案信息系统向卫生健康部门变更备案信息或报送注销信息。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br/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第十一条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卫生健康、编制、民政、市场监管等部门应当将托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育服务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有关政策规定、托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登记和备案要求、托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有关信息在官方网站公开，接受社会查询和监督。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第十二条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省级卫生健康、编制、民政、市场监管部门可结合当地实际情况制定实施细则。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6"/>
          <w:szCs w:val="26"/>
        </w:rPr>
        <w:t>第十三条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 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本办法自印发之日起施行。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345100" w:rsidRPr="00345100" w:rsidRDefault="00345100" w:rsidP="0034510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b/>
          <w:bCs/>
          <w:color w:val="333333"/>
          <w:spacing w:val="8"/>
          <w:kern w:val="0"/>
          <w:sz w:val="27"/>
          <w:szCs w:val="27"/>
        </w:rPr>
        <w:t>《托育机构登记和备案办法（试行）》解读</w:t>
      </w:r>
    </w:p>
    <w:p w:rsidR="00345100" w:rsidRPr="00345100" w:rsidRDefault="00345100" w:rsidP="00345100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根据《国务院办公厅关于促进3岁以下婴幼儿照护服务发展的指导意见》要求，为规范托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的登记和备案管理，制定《托育机构登记和备案办法（试行）》。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br/>
        <w:t xml:space="preserve">　　本办法适用于各类托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的登记和备案。第一条至第三条，规定了目的依据、适用范围和基本要求。第四条明确了三类托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的注册登记部门：举办事业单位性质的托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由机构编制部门审批和登记、举办社会服务性质的托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到民政部门注册登记、举办营利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性托育机构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到市场监督管理部门进行注册登记。第五条要求托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申请登记时，应当在业务范围（或经营范围）中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明确托育服务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内容，并可在名称中体现“托育”字样。第六条规定了登记部门和备案部门要通过多种方式做好信息推送，加强业务协同。第七条明确了县级卫生健康部门为托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备案工作的具体执行部门。第八条规定了托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备案程序及所需材料，即登录备案信息系统，在线提交有关登记、场地、人员、卫生和消防等证明材料扫描件。第九条规定了卫生健康部门在收到托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备案材料后，应当在5个工作日内及时予以备案，同时按有关规定开展情况核实，做好事中事后监管；如发现不符合有关规定和要求的，应在15个工作日内通知当事人说明有关情况，并向社会公开，引导托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加强自律、规范运营。第十一条规定托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在登记信息变更或注销后，应及时登录托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备案信息系统修改有关信息。第十二条、第十三条规定卫生健康、编制、民政、市场监管等部门应当做好有关信息公示，开展咨询服务，接受社会监督；各地可结合实际制定具体细则。</w:t>
      </w:r>
    </w:p>
    <w:p w:rsidR="00345100" w:rsidRPr="00345100" w:rsidRDefault="00345100" w:rsidP="00345100">
      <w:pPr>
        <w:widowControl/>
        <w:shd w:val="clear" w:color="auto" w:fill="FFFFFF"/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</w:pP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br/>
        <w:t xml:space="preserve">　　《托育机构登记和备案办法（试行）》自印发之日起施行，对指</w:t>
      </w:r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lastRenderedPageBreak/>
        <w:t>导各地做好工作，推动建立健全备案登记、信息公示等制度，加强托</w:t>
      </w:r>
      <w:proofErr w:type="gramStart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育机构</w:t>
      </w:r>
      <w:proofErr w:type="gramEnd"/>
      <w:r w:rsidRPr="00345100">
        <w:rPr>
          <w:rFonts w:ascii="微软雅黑" w:eastAsia="微软雅黑" w:hAnsi="微软雅黑" w:cs="宋体" w:hint="eastAsia"/>
          <w:color w:val="333333"/>
          <w:spacing w:val="8"/>
          <w:kern w:val="0"/>
          <w:sz w:val="26"/>
          <w:szCs w:val="26"/>
        </w:rPr>
        <w:t>监督管理，促进婴幼儿照护服务高质量发展具有重要意义。</w:t>
      </w:r>
    </w:p>
    <w:p w:rsidR="00FA6D74" w:rsidRPr="00345100" w:rsidRDefault="00FA6D74"/>
    <w:sectPr w:rsidR="00FA6D74" w:rsidRPr="00345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00" w:rsidRDefault="00BA2F00" w:rsidP="00345100">
      <w:r>
        <w:separator/>
      </w:r>
    </w:p>
  </w:endnote>
  <w:endnote w:type="continuationSeparator" w:id="0">
    <w:p w:rsidR="00BA2F00" w:rsidRDefault="00BA2F00" w:rsidP="0034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00" w:rsidRDefault="00BA2F00" w:rsidP="00345100">
      <w:r>
        <w:separator/>
      </w:r>
    </w:p>
  </w:footnote>
  <w:footnote w:type="continuationSeparator" w:id="0">
    <w:p w:rsidR="00BA2F00" w:rsidRDefault="00BA2F00" w:rsidP="0034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30"/>
    <w:rsid w:val="00345100"/>
    <w:rsid w:val="00B15A30"/>
    <w:rsid w:val="00BA2F00"/>
    <w:rsid w:val="00F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1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5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5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5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51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59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周慧慧</dc:creator>
  <cp:keywords/>
  <dc:description/>
  <cp:lastModifiedBy>周慧慧</cp:lastModifiedBy>
  <cp:revision>2</cp:revision>
  <dcterms:created xsi:type="dcterms:W3CDTF">2020-01-09T00:22:00Z</dcterms:created>
  <dcterms:modified xsi:type="dcterms:W3CDTF">2020-01-09T00:23:00Z</dcterms:modified>
</cp:coreProperties>
</file>