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995"/>
        </w:tabs>
        <w:autoSpaceDE w:val="0"/>
        <w:autoSpaceDN w:val="0"/>
        <w:spacing w:line="840" w:lineRule="exact"/>
        <w:textAlignment w:val="bottom"/>
        <w:rPr>
          <w:rFonts w:ascii="宋体" w:hAnsi="宋体" w:cs="宋体"/>
          <w:b/>
          <w:color w:val="000000"/>
          <w:sz w:val="24"/>
        </w:rPr>
      </w:pPr>
      <w:r>
        <w:rPr>
          <w:rFonts w:hint="eastAsia" w:ascii="宋体" w:hAnsi="宋体" w:cs="宋体"/>
          <w:b/>
          <w:color w:val="000000"/>
          <w:sz w:val="24"/>
        </w:rPr>
        <w:tab/>
      </w:r>
    </w:p>
    <w:p>
      <w:pPr>
        <w:autoSpaceDE w:val="0"/>
        <w:autoSpaceDN w:val="0"/>
        <w:spacing w:line="840" w:lineRule="exact"/>
        <w:jc w:val="center"/>
        <w:textAlignment w:val="bottom"/>
        <w:rPr>
          <w:rFonts w:ascii="宋体" w:hAnsi="宋体" w:cs="宋体"/>
          <w:sz w:val="72"/>
          <w:szCs w:val="72"/>
        </w:rPr>
      </w:pPr>
      <w:r>
        <w:rPr>
          <w:rFonts w:hint="eastAsia" w:ascii="宋体" w:hAnsi="宋体" w:cs="宋体"/>
          <w:sz w:val="72"/>
          <w:szCs w:val="72"/>
        </w:rPr>
        <w:t>温州市卫生健康委员会</w:t>
      </w:r>
    </w:p>
    <w:p>
      <w:pPr>
        <w:autoSpaceDE w:val="0"/>
        <w:autoSpaceDN w:val="0"/>
        <w:spacing w:line="840" w:lineRule="exact"/>
        <w:jc w:val="center"/>
        <w:textAlignment w:val="bottom"/>
        <w:rPr>
          <w:rFonts w:ascii="宋体" w:hAnsi="宋体" w:cs="宋体"/>
          <w:sz w:val="48"/>
          <w:szCs w:val="48"/>
        </w:rPr>
      </w:pPr>
    </w:p>
    <w:p>
      <w:pPr>
        <w:autoSpaceDE w:val="0"/>
        <w:autoSpaceDN w:val="0"/>
        <w:spacing w:line="840" w:lineRule="exact"/>
        <w:jc w:val="center"/>
        <w:textAlignment w:val="bottom"/>
        <w:rPr>
          <w:rFonts w:ascii="宋体" w:hAnsi="宋体" w:cs="宋体"/>
          <w:b/>
          <w:color w:val="000000"/>
          <w:sz w:val="52"/>
          <w:szCs w:val="52"/>
        </w:rPr>
      </w:pPr>
    </w:p>
    <w:p>
      <w:pPr>
        <w:autoSpaceDE w:val="0"/>
        <w:autoSpaceDN w:val="0"/>
        <w:spacing w:line="1000" w:lineRule="exact"/>
        <w:jc w:val="center"/>
        <w:textAlignment w:val="bottom"/>
        <w:rPr>
          <w:rFonts w:ascii="宋体" w:hAnsi="宋体" w:cs="宋体"/>
          <w:b/>
          <w:color w:val="000000"/>
          <w:sz w:val="72"/>
          <w:szCs w:val="84"/>
        </w:rPr>
      </w:pPr>
      <w:r>
        <w:rPr>
          <w:rFonts w:hint="eastAsia" w:ascii="宋体" w:hAnsi="宋体" w:cs="宋体"/>
          <w:b/>
          <w:color w:val="000000"/>
          <w:sz w:val="72"/>
          <w:szCs w:val="84"/>
        </w:rPr>
        <w:t>单一来源采购文件</w:t>
      </w:r>
    </w:p>
    <w:p>
      <w:pPr>
        <w:autoSpaceDE w:val="0"/>
        <w:autoSpaceDN w:val="0"/>
        <w:spacing w:line="840" w:lineRule="exact"/>
        <w:ind w:firstLine="1807" w:firstLineChars="600"/>
        <w:textAlignment w:val="bottom"/>
        <w:rPr>
          <w:rFonts w:ascii="宋体" w:hAnsi="宋体" w:cs="宋体"/>
          <w:b/>
          <w:color w:val="000000"/>
          <w:sz w:val="30"/>
          <w:szCs w:val="30"/>
        </w:rPr>
      </w:pPr>
    </w:p>
    <w:p>
      <w:pPr>
        <w:autoSpaceDE w:val="0"/>
        <w:autoSpaceDN w:val="0"/>
        <w:spacing w:line="840" w:lineRule="exact"/>
        <w:ind w:left="2841" w:leftChars="600" w:hanging="1581" w:hangingChars="525"/>
        <w:jc w:val="left"/>
        <w:textAlignment w:val="bottom"/>
        <w:rPr>
          <w:rFonts w:ascii="宋体" w:hAnsi="宋体" w:cs="宋体"/>
          <w:b/>
          <w:color w:val="000000"/>
          <w:sz w:val="30"/>
          <w:szCs w:val="30"/>
        </w:rPr>
      </w:pPr>
      <w:r>
        <w:rPr>
          <w:rFonts w:hint="eastAsia" w:ascii="宋体" w:hAnsi="宋体" w:cs="宋体"/>
          <w:b/>
          <w:color w:val="000000"/>
          <w:sz w:val="30"/>
          <w:szCs w:val="30"/>
        </w:rPr>
        <w:t>采购项目：市级转诊协同信息平台转诊服务系统维护项目</w:t>
      </w:r>
    </w:p>
    <w:p>
      <w:pPr>
        <w:autoSpaceDE w:val="0"/>
        <w:autoSpaceDN w:val="0"/>
        <w:spacing w:line="840" w:lineRule="exact"/>
        <w:ind w:left="2254" w:leftChars="600" w:hanging="994" w:hangingChars="330"/>
        <w:jc w:val="left"/>
        <w:textAlignment w:val="bottom"/>
        <w:rPr>
          <w:rFonts w:ascii="宋体" w:hAnsi="宋体" w:cs="宋体"/>
          <w:b/>
          <w:color w:val="FFFF00"/>
          <w:sz w:val="30"/>
          <w:szCs w:val="30"/>
          <w:u w:val="single"/>
          <w:shd w:val="pct10" w:color="auto" w:fill="FFFFFF"/>
        </w:rPr>
      </w:pPr>
      <w:r>
        <w:rPr>
          <w:rFonts w:hint="eastAsia" w:ascii="宋体" w:hAnsi="宋体" w:cs="宋体"/>
          <w:b/>
          <w:color w:val="000000"/>
          <w:sz w:val="30"/>
          <w:szCs w:val="30"/>
        </w:rPr>
        <w:t>采购编号：</w:t>
      </w:r>
      <w:r>
        <w:rPr>
          <w:rFonts w:ascii="宋体" w:hAnsi="宋体" w:cs="宋体"/>
          <w:b/>
          <w:color w:val="000000"/>
          <w:sz w:val="30"/>
          <w:szCs w:val="30"/>
        </w:rPr>
        <w:t>ZJZC-2022051</w:t>
      </w:r>
      <w:r>
        <w:rPr>
          <w:rFonts w:hint="eastAsia" w:ascii="宋体" w:hAnsi="宋体" w:cs="宋体"/>
          <w:b/>
          <w:color w:val="000000"/>
          <w:sz w:val="30"/>
          <w:szCs w:val="30"/>
        </w:rPr>
        <w:t>9</w:t>
      </w:r>
      <w:r>
        <w:rPr>
          <w:rFonts w:ascii="宋体" w:hAnsi="宋体" w:cs="宋体"/>
          <w:b/>
          <w:color w:val="000000"/>
          <w:sz w:val="30"/>
          <w:szCs w:val="30"/>
        </w:rPr>
        <w:t>001</w:t>
      </w:r>
    </w:p>
    <w:p>
      <w:pPr>
        <w:autoSpaceDE w:val="0"/>
        <w:autoSpaceDN w:val="0"/>
        <w:spacing w:line="840" w:lineRule="exact"/>
        <w:ind w:left="57"/>
        <w:textAlignment w:val="bottom"/>
        <w:rPr>
          <w:rFonts w:ascii="宋体" w:hAnsi="宋体" w:cs="宋体"/>
          <w:b/>
          <w:color w:val="000000"/>
          <w:sz w:val="32"/>
          <w:szCs w:val="32"/>
        </w:rPr>
      </w:pPr>
    </w:p>
    <w:p>
      <w:pPr>
        <w:autoSpaceDE w:val="0"/>
        <w:autoSpaceDN w:val="0"/>
        <w:spacing w:line="840" w:lineRule="exact"/>
        <w:ind w:left="57"/>
        <w:textAlignment w:val="bottom"/>
        <w:rPr>
          <w:rFonts w:ascii="宋体" w:hAnsi="宋体" w:cs="宋体"/>
          <w:b/>
          <w:color w:val="000000"/>
          <w:sz w:val="32"/>
          <w:szCs w:val="32"/>
        </w:rPr>
      </w:pPr>
    </w:p>
    <w:p>
      <w:pPr>
        <w:autoSpaceDE w:val="0"/>
        <w:autoSpaceDN w:val="0"/>
        <w:spacing w:line="840" w:lineRule="exact"/>
        <w:ind w:left="57"/>
        <w:textAlignment w:val="bottom"/>
        <w:rPr>
          <w:rFonts w:ascii="宋体" w:hAnsi="宋体" w:cs="宋体"/>
          <w:b/>
          <w:color w:val="000000"/>
          <w:sz w:val="32"/>
          <w:szCs w:val="32"/>
        </w:rPr>
      </w:pPr>
    </w:p>
    <w:p>
      <w:pPr>
        <w:autoSpaceDE w:val="0"/>
        <w:autoSpaceDN w:val="0"/>
        <w:spacing w:line="840" w:lineRule="exact"/>
        <w:ind w:left="57"/>
        <w:textAlignment w:val="bottom"/>
        <w:rPr>
          <w:rFonts w:ascii="宋体" w:hAnsi="宋体" w:cs="宋体"/>
          <w:b/>
          <w:color w:val="000000"/>
          <w:sz w:val="32"/>
          <w:szCs w:val="32"/>
        </w:rPr>
      </w:pPr>
    </w:p>
    <w:p>
      <w:pPr>
        <w:spacing w:line="600" w:lineRule="exact"/>
        <w:ind w:firstLine="851" w:firstLineChars="265"/>
        <w:rPr>
          <w:rFonts w:ascii="宋体" w:hAnsi="宋体" w:cs="宋体"/>
          <w:color w:val="000000"/>
          <w:sz w:val="32"/>
        </w:rPr>
      </w:pPr>
      <w:r>
        <w:rPr>
          <w:rFonts w:hint="eastAsia" w:ascii="宋体" w:hAnsi="宋体" w:cs="宋体"/>
          <w:b/>
          <w:color w:val="000000"/>
          <w:sz w:val="32"/>
          <w:szCs w:val="32"/>
        </w:rPr>
        <w:t>采  购 单 位：温州市卫生健康委员会</w:t>
      </w:r>
    </w:p>
    <w:p>
      <w:pPr>
        <w:spacing w:line="600" w:lineRule="exact"/>
        <w:ind w:firstLine="851" w:firstLineChars="265"/>
        <w:rPr>
          <w:rFonts w:ascii="宋体" w:hAnsi="宋体" w:cs="宋体"/>
          <w:color w:val="000000"/>
          <w:sz w:val="32"/>
          <w:shd w:val="pct10" w:color="auto" w:fill="FFFFFF"/>
        </w:rPr>
      </w:pPr>
      <w:r>
        <w:rPr>
          <w:rFonts w:hint="eastAsia" w:ascii="宋体" w:hAnsi="宋体" w:cs="宋体"/>
          <w:b/>
          <w:color w:val="000000"/>
          <w:sz w:val="32"/>
          <w:szCs w:val="32"/>
        </w:rPr>
        <w:t>采购代理单位：浙江至诚工程咨询有限责任公司</w:t>
      </w:r>
    </w:p>
    <w:p>
      <w:pPr>
        <w:autoSpaceDE w:val="0"/>
        <w:autoSpaceDN w:val="0"/>
        <w:spacing w:line="500" w:lineRule="atLeast"/>
        <w:jc w:val="center"/>
        <w:textAlignment w:val="bottom"/>
        <w:rPr>
          <w:rFonts w:ascii="宋体" w:hAnsi="宋体" w:cs="宋体"/>
          <w:b/>
          <w:color w:val="000000"/>
          <w:sz w:val="32"/>
        </w:rPr>
      </w:pPr>
    </w:p>
    <w:p>
      <w:pPr>
        <w:autoSpaceDE w:val="0"/>
        <w:autoSpaceDN w:val="0"/>
        <w:spacing w:line="500" w:lineRule="atLeast"/>
        <w:jc w:val="center"/>
        <w:textAlignment w:val="bottom"/>
        <w:rPr>
          <w:rFonts w:ascii="宋体" w:hAnsi="宋体" w:cs="宋体"/>
          <w:b/>
          <w:color w:val="000000"/>
          <w:sz w:val="32"/>
        </w:rPr>
      </w:pPr>
      <w:r>
        <w:rPr>
          <w:rFonts w:hint="eastAsia" w:ascii="宋体" w:hAnsi="宋体" w:cs="宋体"/>
          <w:b/>
          <w:color w:val="000000"/>
          <w:sz w:val="32"/>
        </w:rPr>
        <w:t>二○二二年</w:t>
      </w:r>
      <w:r>
        <w:rPr>
          <w:rFonts w:hint="eastAsia" w:ascii="宋体" w:hAnsi="宋体" w:cs="宋体"/>
          <w:b/>
          <w:color w:val="000000"/>
          <w:sz w:val="32"/>
          <w:shd w:val="pct10" w:color="auto" w:fill="FFFFFF"/>
        </w:rPr>
        <w:t>五</w:t>
      </w:r>
      <w:r>
        <w:rPr>
          <w:rFonts w:hint="eastAsia" w:ascii="宋体" w:hAnsi="宋体" w:cs="宋体"/>
          <w:b/>
          <w:color w:val="000000"/>
          <w:sz w:val="32"/>
        </w:rPr>
        <w:t>月</w:t>
      </w:r>
    </w:p>
    <w:p>
      <w:pPr>
        <w:tabs>
          <w:tab w:val="left" w:pos="5100"/>
        </w:tabs>
        <w:autoSpaceDE w:val="0"/>
        <w:autoSpaceDN w:val="0"/>
        <w:spacing w:line="540" w:lineRule="exact"/>
        <w:jc w:val="left"/>
        <w:textAlignment w:val="bottom"/>
        <w:rPr>
          <w:rFonts w:ascii="宋体" w:hAnsi="宋体" w:cs="宋体"/>
          <w:b/>
          <w:color w:val="000000"/>
          <w:sz w:val="24"/>
        </w:rPr>
        <w:sectPr>
          <w:footerReference r:id="rId3" w:type="default"/>
          <w:pgSz w:w="11907" w:h="16840"/>
          <w:pgMar w:top="1701" w:right="1418" w:bottom="1134" w:left="1701" w:header="720" w:footer="720" w:gutter="0"/>
          <w:cols w:space="720" w:num="1"/>
          <w:docGrid w:linePitch="380" w:charSpace="0"/>
        </w:sectPr>
      </w:pPr>
    </w:p>
    <w:p>
      <w:pPr>
        <w:tabs>
          <w:tab w:val="left" w:pos="5100"/>
        </w:tabs>
        <w:autoSpaceDE w:val="0"/>
        <w:autoSpaceDN w:val="0"/>
        <w:spacing w:line="540" w:lineRule="exact"/>
        <w:jc w:val="left"/>
        <w:textAlignment w:val="bottom"/>
        <w:rPr>
          <w:rFonts w:ascii="宋体" w:hAnsi="宋体" w:cs="宋体"/>
          <w:b/>
          <w:color w:val="000000"/>
          <w:sz w:val="24"/>
        </w:rPr>
      </w:pPr>
      <w:r>
        <w:rPr>
          <w:rFonts w:hint="eastAsia" w:ascii="宋体" w:hAnsi="宋体" w:cs="宋体"/>
          <w:b/>
          <w:color w:val="000000"/>
          <w:sz w:val="24"/>
        </w:rPr>
        <w:tab/>
      </w:r>
    </w:p>
    <w:p>
      <w:pPr>
        <w:autoSpaceDE w:val="0"/>
        <w:autoSpaceDN w:val="0"/>
        <w:spacing w:line="540" w:lineRule="exact"/>
        <w:jc w:val="center"/>
        <w:textAlignment w:val="bottom"/>
        <w:rPr>
          <w:rFonts w:ascii="宋体" w:hAnsi="宋体" w:cs="宋体"/>
          <w:b/>
          <w:color w:val="000000"/>
          <w:sz w:val="48"/>
          <w:szCs w:val="48"/>
        </w:rPr>
      </w:pPr>
      <w:r>
        <w:rPr>
          <w:rFonts w:hint="eastAsia" w:ascii="宋体" w:hAnsi="宋体" w:cs="宋体"/>
          <w:b/>
          <w:color w:val="000000"/>
          <w:sz w:val="48"/>
          <w:szCs w:val="48"/>
        </w:rPr>
        <w:t>谈判文件目录</w:t>
      </w:r>
    </w:p>
    <w:p>
      <w:pPr>
        <w:spacing w:line="480" w:lineRule="exact"/>
        <w:rPr>
          <w:rFonts w:ascii="宋体" w:hAnsi="宋体" w:cs="宋体"/>
          <w:color w:val="000000"/>
          <w:sz w:val="24"/>
          <w:szCs w:val="28"/>
        </w:rPr>
      </w:pPr>
    </w:p>
    <w:p>
      <w:pPr>
        <w:pStyle w:val="26"/>
        <w:tabs>
          <w:tab w:val="right" w:leader="dot" w:pos="8778"/>
        </w:tabs>
        <w:spacing w:line="480" w:lineRule="auto"/>
        <w:ind w:left="420" w:leftChars="200"/>
        <w:jc w:val="left"/>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TOC \o "1-3" \h \z \u </w:instrText>
      </w:r>
      <w:r>
        <w:rPr>
          <w:rFonts w:hint="eastAsia" w:ascii="宋体" w:hAnsi="宋体" w:cs="宋体"/>
          <w:sz w:val="28"/>
          <w:szCs w:val="28"/>
        </w:rPr>
        <w:fldChar w:fldCharType="separate"/>
      </w:r>
      <w:r>
        <w:fldChar w:fldCharType="begin"/>
      </w:r>
      <w:r>
        <w:instrText xml:space="preserve"> HYPERLINK \l "_Toc16061302" </w:instrText>
      </w:r>
      <w:r>
        <w:fldChar w:fldCharType="separate"/>
      </w:r>
      <w:r>
        <w:rPr>
          <w:rStyle w:val="53"/>
          <w:rFonts w:hint="eastAsia" w:ascii="宋体" w:hAnsi="宋体" w:cs="宋体"/>
          <w:sz w:val="28"/>
          <w:szCs w:val="28"/>
        </w:rPr>
        <w:t>第一部分  采购邀请书</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_Toc16061302 \h </w:instrText>
      </w:r>
      <w:r>
        <w:rPr>
          <w:rFonts w:hint="eastAsia" w:ascii="宋体" w:hAnsi="宋体" w:cs="宋体"/>
          <w:sz w:val="28"/>
          <w:szCs w:val="28"/>
        </w:rPr>
        <w:fldChar w:fldCharType="separate"/>
      </w:r>
      <w:r>
        <w:rPr>
          <w:rFonts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rPr>
        <w:fldChar w:fldCharType="end"/>
      </w:r>
    </w:p>
    <w:p>
      <w:pPr>
        <w:pStyle w:val="26"/>
        <w:tabs>
          <w:tab w:val="right" w:leader="dot" w:pos="8778"/>
        </w:tabs>
        <w:spacing w:line="480" w:lineRule="auto"/>
        <w:ind w:left="420" w:leftChars="200"/>
        <w:jc w:val="left"/>
        <w:rPr>
          <w:rFonts w:ascii="宋体" w:hAnsi="宋体" w:cs="宋体"/>
          <w:sz w:val="28"/>
          <w:szCs w:val="28"/>
        </w:rPr>
      </w:pPr>
      <w:r>
        <w:fldChar w:fldCharType="begin"/>
      </w:r>
      <w:r>
        <w:instrText xml:space="preserve"> HYPERLINK \l "_Toc16061303" </w:instrText>
      </w:r>
      <w:r>
        <w:fldChar w:fldCharType="separate"/>
      </w:r>
      <w:r>
        <w:rPr>
          <w:rStyle w:val="53"/>
          <w:rFonts w:hint="eastAsia" w:ascii="宋体" w:hAnsi="宋体" w:cs="宋体"/>
          <w:sz w:val="28"/>
          <w:szCs w:val="28"/>
        </w:rPr>
        <w:t>第二部分  谈判供应商须知</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_Toc16061303 \h </w:instrText>
      </w:r>
      <w:r>
        <w:rPr>
          <w:rFonts w:hint="eastAsia" w:ascii="宋体" w:hAnsi="宋体" w:cs="宋体"/>
          <w:sz w:val="28"/>
          <w:szCs w:val="28"/>
        </w:rPr>
        <w:fldChar w:fldCharType="separate"/>
      </w:r>
      <w:r>
        <w:rPr>
          <w:rFonts w:ascii="宋体" w:hAnsi="宋体" w:cs="宋体"/>
          <w:sz w:val="28"/>
          <w:szCs w:val="28"/>
        </w:rPr>
        <w:t>2</w:t>
      </w:r>
      <w:r>
        <w:rPr>
          <w:rFonts w:hint="eastAsia" w:ascii="宋体" w:hAnsi="宋体" w:cs="宋体"/>
          <w:sz w:val="28"/>
          <w:szCs w:val="28"/>
        </w:rPr>
        <w:fldChar w:fldCharType="end"/>
      </w:r>
      <w:r>
        <w:rPr>
          <w:rFonts w:hint="eastAsia" w:ascii="宋体" w:hAnsi="宋体" w:cs="宋体"/>
          <w:sz w:val="28"/>
          <w:szCs w:val="28"/>
        </w:rPr>
        <w:fldChar w:fldCharType="end"/>
      </w:r>
    </w:p>
    <w:p>
      <w:pPr>
        <w:pStyle w:val="26"/>
        <w:tabs>
          <w:tab w:val="right" w:leader="dot" w:pos="8778"/>
        </w:tabs>
        <w:spacing w:line="480" w:lineRule="auto"/>
        <w:ind w:left="420" w:leftChars="200"/>
        <w:jc w:val="left"/>
        <w:rPr>
          <w:rFonts w:ascii="宋体" w:hAnsi="宋体" w:cs="宋体"/>
          <w:sz w:val="28"/>
          <w:szCs w:val="28"/>
        </w:rPr>
      </w:pPr>
      <w:r>
        <w:fldChar w:fldCharType="begin"/>
      </w:r>
      <w:r>
        <w:instrText xml:space="preserve"> HYPERLINK \l "_Toc16061304" </w:instrText>
      </w:r>
      <w:r>
        <w:fldChar w:fldCharType="separate"/>
      </w:r>
      <w:r>
        <w:rPr>
          <w:rStyle w:val="53"/>
          <w:rFonts w:hint="eastAsia" w:ascii="宋体" w:hAnsi="宋体" w:cs="宋体"/>
          <w:sz w:val="28"/>
          <w:szCs w:val="28"/>
        </w:rPr>
        <w:t>第三部分 谈判评审方法</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_Toc16061304 \h </w:instrText>
      </w:r>
      <w:r>
        <w:rPr>
          <w:rFonts w:hint="eastAsia" w:ascii="宋体" w:hAnsi="宋体" w:cs="宋体"/>
          <w:sz w:val="28"/>
          <w:szCs w:val="28"/>
        </w:rPr>
        <w:fldChar w:fldCharType="separate"/>
      </w:r>
      <w:r>
        <w:rPr>
          <w:rFonts w:ascii="宋体" w:hAnsi="宋体" w:cs="宋体"/>
          <w:sz w:val="28"/>
          <w:szCs w:val="28"/>
        </w:rPr>
        <w:t>9</w:t>
      </w:r>
      <w:r>
        <w:rPr>
          <w:rFonts w:hint="eastAsia" w:ascii="宋体" w:hAnsi="宋体" w:cs="宋体"/>
          <w:sz w:val="28"/>
          <w:szCs w:val="28"/>
        </w:rPr>
        <w:fldChar w:fldCharType="end"/>
      </w:r>
      <w:r>
        <w:rPr>
          <w:rFonts w:hint="eastAsia" w:ascii="宋体" w:hAnsi="宋体" w:cs="宋体"/>
          <w:sz w:val="28"/>
          <w:szCs w:val="28"/>
        </w:rPr>
        <w:fldChar w:fldCharType="end"/>
      </w:r>
    </w:p>
    <w:p>
      <w:pPr>
        <w:pStyle w:val="26"/>
        <w:tabs>
          <w:tab w:val="right" w:leader="dot" w:pos="8778"/>
        </w:tabs>
        <w:spacing w:line="480" w:lineRule="auto"/>
        <w:ind w:left="420" w:leftChars="200"/>
        <w:jc w:val="left"/>
        <w:rPr>
          <w:rFonts w:ascii="宋体" w:hAnsi="宋体" w:cs="宋体"/>
          <w:sz w:val="28"/>
          <w:szCs w:val="28"/>
        </w:rPr>
      </w:pPr>
      <w:r>
        <w:fldChar w:fldCharType="begin"/>
      </w:r>
      <w:r>
        <w:instrText xml:space="preserve"> HYPERLINK \l "_Toc16061305" </w:instrText>
      </w:r>
      <w:r>
        <w:fldChar w:fldCharType="separate"/>
      </w:r>
      <w:r>
        <w:rPr>
          <w:rStyle w:val="53"/>
          <w:rFonts w:hint="eastAsia" w:ascii="宋体" w:hAnsi="宋体" w:cs="宋体"/>
          <w:sz w:val="28"/>
          <w:szCs w:val="28"/>
        </w:rPr>
        <w:t>第四部分 合同基本条款</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_Toc16061305 \h </w:instrText>
      </w:r>
      <w:r>
        <w:rPr>
          <w:rFonts w:hint="eastAsia" w:ascii="宋体" w:hAnsi="宋体" w:cs="宋体"/>
          <w:sz w:val="28"/>
          <w:szCs w:val="28"/>
        </w:rPr>
        <w:fldChar w:fldCharType="separate"/>
      </w:r>
      <w:r>
        <w:rPr>
          <w:rFonts w:ascii="宋体" w:hAnsi="宋体" w:cs="宋体"/>
          <w:sz w:val="28"/>
          <w:szCs w:val="28"/>
        </w:rPr>
        <w:t>11</w:t>
      </w:r>
      <w:r>
        <w:rPr>
          <w:rFonts w:hint="eastAsia" w:ascii="宋体" w:hAnsi="宋体" w:cs="宋体"/>
          <w:sz w:val="28"/>
          <w:szCs w:val="28"/>
        </w:rPr>
        <w:fldChar w:fldCharType="end"/>
      </w:r>
      <w:r>
        <w:rPr>
          <w:rFonts w:hint="eastAsia" w:ascii="宋体" w:hAnsi="宋体" w:cs="宋体"/>
          <w:sz w:val="28"/>
          <w:szCs w:val="28"/>
        </w:rPr>
        <w:fldChar w:fldCharType="end"/>
      </w:r>
    </w:p>
    <w:p>
      <w:pPr>
        <w:pStyle w:val="26"/>
        <w:tabs>
          <w:tab w:val="right" w:leader="dot" w:pos="8778"/>
        </w:tabs>
        <w:spacing w:line="480" w:lineRule="auto"/>
        <w:ind w:left="420" w:leftChars="200"/>
        <w:jc w:val="left"/>
        <w:rPr>
          <w:rFonts w:ascii="宋体" w:hAnsi="宋体" w:cs="宋体"/>
          <w:sz w:val="28"/>
          <w:szCs w:val="28"/>
        </w:rPr>
      </w:pPr>
      <w:r>
        <w:fldChar w:fldCharType="begin"/>
      </w:r>
      <w:r>
        <w:instrText xml:space="preserve"> HYPERLINK \l "_Toc16061307" </w:instrText>
      </w:r>
      <w:r>
        <w:fldChar w:fldCharType="separate"/>
      </w:r>
      <w:r>
        <w:rPr>
          <w:rStyle w:val="53"/>
          <w:rFonts w:hint="eastAsia" w:ascii="宋体" w:hAnsi="宋体" w:cs="宋体"/>
          <w:sz w:val="28"/>
          <w:szCs w:val="28"/>
        </w:rPr>
        <w:t>第五部分 项目内容及要求</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_Toc16061307 \h </w:instrText>
      </w:r>
      <w:r>
        <w:rPr>
          <w:rFonts w:hint="eastAsia" w:ascii="宋体" w:hAnsi="宋体" w:cs="宋体"/>
          <w:sz w:val="28"/>
          <w:szCs w:val="28"/>
        </w:rPr>
        <w:fldChar w:fldCharType="separate"/>
      </w:r>
      <w:r>
        <w:rPr>
          <w:rFonts w:ascii="宋体" w:hAnsi="宋体" w:cs="宋体"/>
          <w:sz w:val="28"/>
          <w:szCs w:val="28"/>
        </w:rPr>
        <w:t>16</w:t>
      </w:r>
      <w:r>
        <w:rPr>
          <w:rFonts w:hint="eastAsia" w:ascii="宋体" w:hAnsi="宋体" w:cs="宋体"/>
          <w:sz w:val="28"/>
          <w:szCs w:val="28"/>
        </w:rPr>
        <w:fldChar w:fldCharType="end"/>
      </w:r>
      <w:r>
        <w:rPr>
          <w:rFonts w:hint="eastAsia" w:ascii="宋体" w:hAnsi="宋体" w:cs="宋体"/>
          <w:sz w:val="28"/>
          <w:szCs w:val="28"/>
        </w:rPr>
        <w:fldChar w:fldCharType="end"/>
      </w:r>
    </w:p>
    <w:p>
      <w:pPr>
        <w:pStyle w:val="26"/>
        <w:tabs>
          <w:tab w:val="right" w:leader="dot" w:pos="8778"/>
        </w:tabs>
        <w:spacing w:line="480" w:lineRule="auto"/>
        <w:ind w:left="420" w:leftChars="200"/>
        <w:jc w:val="left"/>
        <w:rPr>
          <w:rFonts w:ascii="宋体" w:hAnsi="宋体" w:cs="宋体"/>
          <w:sz w:val="28"/>
          <w:szCs w:val="28"/>
        </w:rPr>
      </w:pPr>
      <w:r>
        <w:fldChar w:fldCharType="begin"/>
      </w:r>
      <w:r>
        <w:instrText xml:space="preserve"> HYPERLINK \l "_Toc16061310" </w:instrText>
      </w:r>
      <w:r>
        <w:fldChar w:fldCharType="separate"/>
      </w:r>
      <w:r>
        <w:rPr>
          <w:rStyle w:val="53"/>
          <w:rFonts w:hint="eastAsia" w:ascii="宋体" w:hAnsi="宋体" w:cs="宋体"/>
          <w:sz w:val="28"/>
          <w:szCs w:val="28"/>
        </w:rPr>
        <w:t>第六部分 供应商谈判响应文件格式附件</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_Toc16061310 \h </w:instrText>
      </w:r>
      <w:r>
        <w:rPr>
          <w:rFonts w:hint="eastAsia" w:ascii="宋体" w:hAnsi="宋体" w:cs="宋体"/>
          <w:sz w:val="28"/>
          <w:szCs w:val="28"/>
        </w:rPr>
        <w:fldChar w:fldCharType="separate"/>
      </w:r>
      <w:r>
        <w:rPr>
          <w:rFonts w:ascii="宋体" w:hAnsi="宋体" w:cs="宋体"/>
          <w:sz w:val="28"/>
          <w:szCs w:val="28"/>
        </w:rPr>
        <w:t>19</w:t>
      </w:r>
      <w:r>
        <w:rPr>
          <w:rFonts w:hint="eastAsia" w:ascii="宋体" w:hAnsi="宋体" w:cs="宋体"/>
          <w:sz w:val="28"/>
          <w:szCs w:val="28"/>
        </w:rPr>
        <w:fldChar w:fldCharType="end"/>
      </w:r>
      <w:r>
        <w:rPr>
          <w:rFonts w:hint="eastAsia" w:ascii="宋体" w:hAnsi="宋体" w:cs="宋体"/>
          <w:sz w:val="28"/>
          <w:szCs w:val="28"/>
        </w:rPr>
        <w:fldChar w:fldCharType="end"/>
      </w:r>
    </w:p>
    <w:p>
      <w:pPr>
        <w:spacing w:beforeLines="100" w:afterLines="100" w:line="480" w:lineRule="auto"/>
        <w:ind w:left="420" w:leftChars="200"/>
        <w:jc w:val="left"/>
        <w:rPr>
          <w:rFonts w:ascii="宋体" w:hAnsi="宋体" w:cs="宋体"/>
          <w:sz w:val="24"/>
        </w:rPr>
      </w:pPr>
      <w:r>
        <w:rPr>
          <w:rFonts w:hint="eastAsia" w:ascii="宋体" w:hAnsi="宋体" w:cs="宋体"/>
          <w:sz w:val="28"/>
          <w:szCs w:val="28"/>
        </w:rPr>
        <w:fldChar w:fldCharType="end"/>
      </w:r>
    </w:p>
    <w:p>
      <w:pPr>
        <w:autoSpaceDE w:val="0"/>
        <w:autoSpaceDN w:val="0"/>
        <w:spacing w:line="500" w:lineRule="exact"/>
        <w:textAlignment w:val="bottom"/>
        <w:rPr>
          <w:rFonts w:ascii="宋体" w:hAnsi="宋体" w:cs="宋体"/>
          <w:bCs/>
          <w:color w:val="000000"/>
          <w:sz w:val="24"/>
        </w:rPr>
      </w:pPr>
    </w:p>
    <w:p>
      <w:pPr>
        <w:autoSpaceDE w:val="0"/>
        <w:autoSpaceDN w:val="0"/>
        <w:spacing w:line="500" w:lineRule="exact"/>
        <w:textAlignment w:val="bottom"/>
        <w:rPr>
          <w:rFonts w:ascii="宋体" w:hAnsi="宋体" w:cs="宋体"/>
          <w:bCs/>
          <w:color w:val="000000"/>
          <w:sz w:val="24"/>
        </w:rPr>
      </w:pPr>
    </w:p>
    <w:p>
      <w:pPr>
        <w:autoSpaceDE w:val="0"/>
        <w:autoSpaceDN w:val="0"/>
        <w:spacing w:line="500" w:lineRule="exact"/>
        <w:textAlignment w:val="bottom"/>
        <w:rPr>
          <w:rFonts w:ascii="宋体" w:hAnsi="宋体" w:cs="宋体"/>
          <w:bCs/>
          <w:color w:val="000000"/>
          <w:sz w:val="24"/>
        </w:rPr>
      </w:pPr>
    </w:p>
    <w:p>
      <w:pPr>
        <w:autoSpaceDE w:val="0"/>
        <w:autoSpaceDN w:val="0"/>
        <w:spacing w:line="500" w:lineRule="exact"/>
        <w:textAlignment w:val="bottom"/>
        <w:rPr>
          <w:rFonts w:ascii="宋体" w:hAnsi="宋体" w:cs="宋体"/>
          <w:bCs/>
          <w:color w:val="000000"/>
          <w:sz w:val="24"/>
        </w:rPr>
      </w:pPr>
    </w:p>
    <w:p>
      <w:pPr>
        <w:pStyle w:val="29"/>
        <w:autoSpaceDE w:val="0"/>
        <w:autoSpaceDN w:val="0"/>
        <w:adjustRightInd/>
        <w:spacing w:line="500" w:lineRule="exact"/>
        <w:textAlignment w:val="bottom"/>
        <w:rPr>
          <w:rFonts w:hAnsi="宋体" w:cs="宋体"/>
          <w:bCs/>
          <w:color w:val="000000"/>
          <w:kern w:val="2"/>
          <w:szCs w:val="24"/>
        </w:rPr>
      </w:pPr>
    </w:p>
    <w:p>
      <w:pPr>
        <w:autoSpaceDE w:val="0"/>
        <w:autoSpaceDN w:val="0"/>
        <w:spacing w:line="500" w:lineRule="exact"/>
        <w:textAlignment w:val="bottom"/>
        <w:rPr>
          <w:rFonts w:ascii="宋体" w:hAnsi="宋体" w:cs="宋体"/>
          <w:bCs/>
          <w:color w:val="000000"/>
          <w:sz w:val="24"/>
        </w:rPr>
      </w:pPr>
    </w:p>
    <w:p>
      <w:pPr>
        <w:pStyle w:val="29"/>
        <w:autoSpaceDE w:val="0"/>
        <w:autoSpaceDN w:val="0"/>
        <w:adjustRightInd/>
        <w:spacing w:line="500" w:lineRule="exact"/>
        <w:textAlignment w:val="bottom"/>
        <w:rPr>
          <w:rFonts w:hAnsi="宋体" w:cs="宋体"/>
          <w:bCs/>
          <w:color w:val="000000"/>
          <w:kern w:val="2"/>
          <w:sz w:val="72"/>
          <w:szCs w:val="24"/>
        </w:rPr>
      </w:pPr>
    </w:p>
    <w:p>
      <w:pPr>
        <w:rPr>
          <w:rFonts w:ascii="宋体" w:hAnsi="宋体" w:cs="宋体"/>
          <w:color w:val="000000"/>
        </w:rPr>
      </w:pPr>
    </w:p>
    <w:p>
      <w:pPr>
        <w:pStyle w:val="4"/>
        <w:spacing w:line="240" w:lineRule="auto"/>
        <w:ind w:left="556"/>
        <w:jc w:val="center"/>
        <w:rPr>
          <w:rFonts w:ascii="宋体" w:hAnsi="宋体" w:cs="宋体"/>
          <w:color w:val="000000"/>
          <w:sz w:val="44"/>
          <w:szCs w:val="44"/>
        </w:rPr>
        <w:sectPr>
          <w:footerReference r:id="rId4" w:type="default"/>
          <w:pgSz w:w="11907" w:h="16840"/>
          <w:pgMar w:top="1701" w:right="1418" w:bottom="1134" w:left="1701" w:header="720" w:footer="720" w:gutter="0"/>
          <w:pgNumType w:start="1"/>
          <w:cols w:space="720" w:num="1"/>
          <w:docGrid w:linePitch="380" w:charSpace="0"/>
        </w:sectPr>
      </w:pPr>
      <w:bookmarkStart w:id="0" w:name="_Toc16061302"/>
    </w:p>
    <w:p>
      <w:pPr>
        <w:pStyle w:val="4"/>
        <w:spacing w:line="240" w:lineRule="auto"/>
        <w:ind w:left="556"/>
        <w:jc w:val="center"/>
        <w:rPr>
          <w:rFonts w:ascii="宋体" w:hAnsi="宋体" w:cs="宋体"/>
          <w:color w:val="000000"/>
          <w:sz w:val="24"/>
        </w:rPr>
      </w:pPr>
      <w:r>
        <w:rPr>
          <w:rFonts w:hint="eastAsia" w:ascii="宋体" w:hAnsi="宋体" w:cs="宋体"/>
          <w:color w:val="000000"/>
          <w:sz w:val="44"/>
          <w:szCs w:val="44"/>
        </w:rPr>
        <w:t>第一部分采购邀请书</w:t>
      </w:r>
      <w:bookmarkEnd w:id="0"/>
    </w:p>
    <w:p>
      <w:pPr>
        <w:widowControl/>
        <w:spacing w:before="60" w:after="60" w:line="360" w:lineRule="auto"/>
        <w:ind w:left="60" w:right="60"/>
        <w:jc w:val="left"/>
        <w:rPr>
          <w:rFonts w:ascii="宋体" w:hAnsi="宋体" w:cs="宋体"/>
          <w:color w:val="000000"/>
          <w:kern w:val="0"/>
          <w:sz w:val="22"/>
          <w:szCs w:val="22"/>
          <w:u w:val="single"/>
        </w:rPr>
      </w:pPr>
      <w:r>
        <w:rPr>
          <w:rFonts w:hint="eastAsia" w:ascii="宋体" w:hAnsi="宋体" w:cs="宋体"/>
          <w:color w:val="000000"/>
          <w:kern w:val="0"/>
          <w:sz w:val="22"/>
          <w:szCs w:val="22"/>
          <w:u w:val="single"/>
        </w:rPr>
        <w:t xml:space="preserve">     </w:t>
      </w:r>
      <w:r>
        <w:rPr>
          <w:rFonts w:hint="eastAsia" w:ascii="宋体" w:hAnsi="宋体" w:cs="宋体"/>
          <w:color w:val="000000"/>
          <w:kern w:val="0"/>
          <w:sz w:val="22"/>
          <w:szCs w:val="22"/>
        </w:rPr>
        <w:t>：</w:t>
      </w:r>
    </w:p>
    <w:p>
      <w:pPr>
        <w:widowControl/>
        <w:spacing w:before="60" w:after="60" w:line="360" w:lineRule="auto"/>
        <w:ind w:left="60" w:right="60"/>
        <w:jc w:val="left"/>
        <w:rPr>
          <w:rFonts w:ascii="宋体" w:hAnsi="宋体" w:cs="宋体"/>
          <w:color w:val="000000"/>
          <w:kern w:val="0"/>
          <w:sz w:val="22"/>
          <w:szCs w:val="22"/>
        </w:rPr>
      </w:pPr>
      <w:r>
        <w:rPr>
          <w:rFonts w:hint="eastAsia" w:ascii="宋体" w:hAnsi="宋体" w:cs="宋体"/>
          <w:color w:val="000000"/>
          <w:kern w:val="0"/>
          <w:sz w:val="22"/>
          <w:szCs w:val="22"/>
        </w:rPr>
        <w:t xml:space="preserve">    浙江至诚工程咨询有限责任公司受温州市卫生健康委员会委托就市级转诊协同信息平台转诊服务系统维护项目进行单一来源采购，请贵单位准时前来购买单一来源采购文件并参加谈判。</w:t>
      </w:r>
    </w:p>
    <w:p>
      <w:pPr>
        <w:widowControl/>
        <w:numPr>
          <w:ilvl w:val="0"/>
          <w:numId w:val="6"/>
        </w:numPr>
        <w:adjustRightInd w:val="0"/>
        <w:snapToGrid w:val="0"/>
        <w:spacing w:line="360" w:lineRule="auto"/>
        <w:ind w:left="0" w:right="60"/>
        <w:jc w:val="left"/>
        <w:rPr>
          <w:rFonts w:ascii="宋体" w:hAnsi="宋体" w:cs="宋体"/>
          <w:color w:val="000000"/>
          <w:kern w:val="0"/>
          <w:sz w:val="22"/>
          <w:szCs w:val="22"/>
        </w:rPr>
      </w:pPr>
      <w:r>
        <w:rPr>
          <w:rFonts w:hint="eastAsia" w:ascii="宋体" w:hAnsi="宋体" w:cs="宋体"/>
          <w:color w:val="000000"/>
          <w:kern w:val="0"/>
          <w:sz w:val="22"/>
          <w:szCs w:val="22"/>
        </w:rPr>
        <w:t>采购编号：</w:t>
      </w:r>
      <w:r>
        <w:rPr>
          <w:rFonts w:ascii="宋体" w:hAnsi="宋体" w:cs="宋体"/>
          <w:color w:val="000000"/>
          <w:kern w:val="0"/>
          <w:sz w:val="22"/>
          <w:szCs w:val="22"/>
        </w:rPr>
        <w:t>ZJZC-2022051</w:t>
      </w:r>
      <w:r>
        <w:rPr>
          <w:rFonts w:hint="eastAsia" w:ascii="宋体" w:hAnsi="宋体" w:cs="宋体"/>
          <w:color w:val="000000"/>
          <w:kern w:val="0"/>
          <w:sz w:val="22"/>
          <w:szCs w:val="22"/>
        </w:rPr>
        <w:t>9</w:t>
      </w:r>
      <w:r>
        <w:rPr>
          <w:rFonts w:ascii="宋体" w:hAnsi="宋体" w:cs="宋体"/>
          <w:color w:val="000000"/>
          <w:kern w:val="0"/>
          <w:sz w:val="22"/>
          <w:szCs w:val="22"/>
        </w:rPr>
        <w:t>001</w:t>
      </w:r>
    </w:p>
    <w:p>
      <w:pPr>
        <w:widowControl/>
        <w:numPr>
          <w:ilvl w:val="0"/>
          <w:numId w:val="6"/>
        </w:numPr>
        <w:adjustRightInd w:val="0"/>
        <w:snapToGrid w:val="0"/>
        <w:spacing w:line="360" w:lineRule="auto"/>
        <w:ind w:left="0" w:right="60"/>
        <w:jc w:val="left"/>
        <w:rPr>
          <w:rFonts w:ascii="宋体" w:hAnsi="宋体" w:cs="宋体"/>
          <w:color w:val="000000"/>
          <w:kern w:val="0"/>
          <w:sz w:val="22"/>
          <w:szCs w:val="22"/>
        </w:rPr>
      </w:pPr>
      <w:r>
        <w:rPr>
          <w:rFonts w:hint="eastAsia" w:ascii="宋体" w:hAnsi="宋体" w:cs="宋体"/>
          <w:color w:val="000000"/>
          <w:kern w:val="0"/>
          <w:sz w:val="22"/>
          <w:szCs w:val="22"/>
        </w:rPr>
        <w:t>采购方式：单一来源采购</w:t>
      </w:r>
    </w:p>
    <w:p>
      <w:pPr>
        <w:widowControl/>
        <w:numPr>
          <w:ilvl w:val="0"/>
          <w:numId w:val="6"/>
        </w:numPr>
        <w:adjustRightInd w:val="0"/>
        <w:snapToGrid w:val="0"/>
        <w:spacing w:line="360" w:lineRule="auto"/>
        <w:ind w:left="0" w:right="60"/>
        <w:jc w:val="left"/>
        <w:rPr>
          <w:rFonts w:ascii="宋体" w:hAnsi="宋体" w:cs="宋体"/>
          <w:color w:val="000000"/>
          <w:kern w:val="0"/>
          <w:sz w:val="22"/>
          <w:szCs w:val="22"/>
        </w:rPr>
      </w:pPr>
      <w:r>
        <w:rPr>
          <w:rFonts w:hint="eastAsia" w:ascii="宋体" w:hAnsi="宋体" w:cs="宋体"/>
          <w:color w:val="000000"/>
          <w:kern w:val="0"/>
          <w:sz w:val="22"/>
          <w:szCs w:val="22"/>
        </w:rPr>
        <w:t>采购内容：</w:t>
      </w:r>
    </w:p>
    <w:tbl>
      <w:tblPr>
        <w:tblStyle w:val="47"/>
        <w:tblW w:w="9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9"/>
        <w:gridCol w:w="3469"/>
        <w:gridCol w:w="773"/>
        <w:gridCol w:w="710"/>
        <w:gridCol w:w="1892"/>
        <w:gridCol w:w="1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739" w:type="dxa"/>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序号</w:t>
            </w:r>
          </w:p>
        </w:tc>
        <w:tc>
          <w:tcPr>
            <w:tcW w:w="3469" w:type="dxa"/>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维护项目名称</w:t>
            </w:r>
          </w:p>
        </w:tc>
        <w:tc>
          <w:tcPr>
            <w:tcW w:w="773" w:type="dxa"/>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数量</w:t>
            </w:r>
          </w:p>
        </w:tc>
        <w:tc>
          <w:tcPr>
            <w:tcW w:w="710" w:type="dxa"/>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单位</w:t>
            </w:r>
          </w:p>
        </w:tc>
        <w:tc>
          <w:tcPr>
            <w:tcW w:w="1892" w:type="dxa"/>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项目预算（元）</w:t>
            </w:r>
          </w:p>
        </w:tc>
        <w:tc>
          <w:tcPr>
            <w:tcW w:w="1525" w:type="dxa"/>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最高限价（元）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739" w:type="dxa"/>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3469" w:type="dxa"/>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市级转诊协同信息平台转诊服务系统维护项目</w:t>
            </w:r>
          </w:p>
        </w:tc>
        <w:tc>
          <w:tcPr>
            <w:tcW w:w="773" w:type="dxa"/>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710" w:type="dxa"/>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批</w:t>
            </w:r>
          </w:p>
        </w:tc>
        <w:tc>
          <w:tcPr>
            <w:tcW w:w="1892" w:type="dxa"/>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49.44万元</w:t>
            </w:r>
          </w:p>
        </w:tc>
        <w:tc>
          <w:tcPr>
            <w:tcW w:w="1525" w:type="dxa"/>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49.44万元</w:t>
            </w:r>
          </w:p>
        </w:tc>
      </w:tr>
    </w:tbl>
    <w:p>
      <w:pPr>
        <w:widowControl/>
        <w:numPr>
          <w:ilvl w:val="0"/>
          <w:numId w:val="6"/>
        </w:numPr>
        <w:adjustRightInd w:val="0"/>
        <w:snapToGrid w:val="0"/>
        <w:spacing w:line="360" w:lineRule="auto"/>
        <w:ind w:right="60"/>
        <w:jc w:val="left"/>
        <w:rPr>
          <w:rFonts w:ascii="宋体" w:hAnsi="宋体" w:cs="宋体"/>
          <w:color w:val="000000"/>
          <w:kern w:val="0"/>
          <w:sz w:val="22"/>
          <w:szCs w:val="22"/>
        </w:rPr>
      </w:pPr>
      <w:r>
        <w:rPr>
          <w:rFonts w:hint="eastAsia" w:ascii="宋体" w:hAnsi="宋体" w:cs="宋体"/>
          <w:color w:val="000000"/>
          <w:kern w:val="0"/>
          <w:sz w:val="22"/>
          <w:szCs w:val="22"/>
        </w:rPr>
        <w:t>合格谈判响应方的资格要求</w:t>
      </w:r>
    </w:p>
    <w:p>
      <w:pPr>
        <w:widowControl/>
        <w:adjustRightInd w:val="0"/>
        <w:snapToGrid w:val="0"/>
        <w:spacing w:line="360" w:lineRule="auto"/>
        <w:ind w:right="60"/>
        <w:rPr>
          <w:rFonts w:ascii="宋体" w:hAnsi="宋体" w:cs="宋体"/>
          <w:color w:val="000000"/>
          <w:kern w:val="0"/>
          <w:sz w:val="22"/>
          <w:szCs w:val="22"/>
        </w:rPr>
      </w:pPr>
      <w:r>
        <w:rPr>
          <w:rFonts w:hint="eastAsia" w:ascii="宋体" w:hAnsi="宋体" w:cs="宋体"/>
          <w:color w:val="000000"/>
          <w:kern w:val="0"/>
          <w:sz w:val="22"/>
          <w:szCs w:val="22"/>
        </w:rPr>
        <w:t>1、符合《中华人民共和国政府采购法》第二十二条之规定；</w:t>
      </w:r>
    </w:p>
    <w:p>
      <w:pPr>
        <w:widowControl/>
        <w:adjustRightInd w:val="0"/>
        <w:snapToGrid w:val="0"/>
        <w:spacing w:line="360" w:lineRule="auto"/>
        <w:ind w:right="60"/>
        <w:rPr>
          <w:rFonts w:ascii="宋体" w:hAnsi="宋体" w:cs="宋体"/>
          <w:color w:val="000000"/>
          <w:kern w:val="0"/>
          <w:sz w:val="22"/>
          <w:szCs w:val="22"/>
        </w:rPr>
      </w:pPr>
      <w:r>
        <w:rPr>
          <w:rFonts w:hint="eastAsia" w:ascii="宋体" w:hAnsi="宋体" w:cs="宋体"/>
          <w:color w:val="000000"/>
          <w:kern w:val="0"/>
          <w:sz w:val="22"/>
          <w:szCs w:val="22"/>
        </w:rPr>
        <w:t>2、收到采购邀请书的谈判供应商。</w:t>
      </w:r>
    </w:p>
    <w:p>
      <w:pPr>
        <w:widowControl/>
        <w:numPr>
          <w:ilvl w:val="0"/>
          <w:numId w:val="6"/>
        </w:numPr>
        <w:adjustRightInd w:val="0"/>
        <w:snapToGrid w:val="0"/>
        <w:spacing w:line="360" w:lineRule="auto"/>
        <w:ind w:right="60"/>
        <w:jc w:val="left"/>
        <w:rPr>
          <w:rFonts w:ascii="宋体" w:hAnsi="宋体" w:cs="宋体"/>
          <w:color w:val="000000"/>
          <w:kern w:val="0"/>
          <w:sz w:val="22"/>
          <w:szCs w:val="22"/>
          <w:shd w:val="pct10" w:color="auto" w:fill="FFFFFF"/>
        </w:rPr>
      </w:pPr>
      <w:r>
        <w:rPr>
          <w:rFonts w:hint="eastAsia" w:ascii="宋体" w:hAnsi="宋体" w:cs="宋体"/>
          <w:color w:val="000000"/>
          <w:kern w:val="0"/>
          <w:sz w:val="22"/>
          <w:szCs w:val="22"/>
        </w:rPr>
        <w:t>单一来源采购文件的发售地点：</w:t>
      </w:r>
    </w:p>
    <w:p>
      <w:pPr>
        <w:widowControl/>
        <w:adjustRightInd w:val="0"/>
        <w:snapToGrid w:val="0"/>
        <w:spacing w:line="360" w:lineRule="auto"/>
        <w:ind w:right="60"/>
        <w:rPr>
          <w:rFonts w:ascii="宋体" w:hAnsi="宋体" w:cs="宋体"/>
          <w:color w:val="000000"/>
          <w:kern w:val="0"/>
          <w:sz w:val="22"/>
          <w:szCs w:val="22"/>
          <w:shd w:val="pct10" w:color="auto" w:fill="FFFFFF"/>
        </w:rPr>
      </w:pPr>
      <w:r>
        <w:rPr>
          <w:rFonts w:hint="eastAsia" w:ascii="宋体" w:hAnsi="宋体" w:cs="宋体"/>
          <w:color w:val="000000"/>
          <w:kern w:val="0"/>
          <w:sz w:val="22"/>
          <w:szCs w:val="22"/>
        </w:rPr>
        <w:t>1、获取单一来源采购文件地点：温州市黎明西路236号国际贸易中心3楼309室</w:t>
      </w:r>
    </w:p>
    <w:p>
      <w:pPr>
        <w:widowControl/>
        <w:adjustRightInd w:val="0"/>
        <w:snapToGrid w:val="0"/>
        <w:spacing w:line="360" w:lineRule="auto"/>
        <w:ind w:right="60"/>
        <w:rPr>
          <w:rFonts w:ascii="宋体" w:hAnsi="宋体" w:cs="宋体"/>
          <w:color w:val="000000"/>
          <w:kern w:val="0"/>
          <w:sz w:val="22"/>
          <w:szCs w:val="22"/>
        </w:rPr>
      </w:pPr>
      <w:r>
        <w:rPr>
          <w:rFonts w:hint="eastAsia" w:ascii="宋体" w:hAnsi="宋体" w:cs="宋体"/>
          <w:color w:val="000000"/>
          <w:kern w:val="0"/>
          <w:sz w:val="22"/>
          <w:szCs w:val="22"/>
        </w:rPr>
        <w:t>2、单一来源采购文件售价(元)：人民币300元整（售后不退）</w:t>
      </w:r>
    </w:p>
    <w:p>
      <w:pPr>
        <w:widowControl/>
        <w:numPr>
          <w:ilvl w:val="0"/>
          <w:numId w:val="6"/>
        </w:numPr>
        <w:adjustRightInd w:val="0"/>
        <w:snapToGrid w:val="0"/>
        <w:spacing w:line="360" w:lineRule="auto"/>
        <w:ind w:right="60"/>
        <w:jc w:val="left"/>
        <w:rPr>
          <w:rFonts w:ascii="宋体" w:hAnsi="宋体" w:cs="宋体"/>
          <w:color w:val="000000"/>
          <w:kern w:val="0"/>
          <w:sz w:val="22"/>
          <w:szCs w:val="22"/>
        </w:rPr>
      </w:pPr>
      <w:r>
        <w:rPr>
          <w:rFonts w:hint="eastAsia" w:ascii="宋体" w:hAnsi="宋体" w:cs="宋体"/>
          <w:color w:val="000000"/>
          <w:kern w:val="0"/>
          <w:sz w:val="22"/>
          <w:szCs w:val="22"/>
        </w:rPr>
        <w:t>谈判响应截止时间：</w:t>
      </w:r>
      <w:bookmarkStart w:id="1" w:name="B23_谈判响应文件提交截止日期"/>
      <w:bookmarkEnd w:id="1"/>
      <w:r>
        <w:rPr>
          <w:rFonts w:hint="eastAsia" w:ascii="宋体" w:hAnsi="宋体" w:cs="宋体"/>
          <w:color w:val="000000"/>
          <w:kern w:val="0"/>
          <w:sz w:val="22"/>
          <w:szCs w:val="22"/>
        </w:rPr>
        <w:t>2022年5月26日14：30分整（北京时间）</w:t>
      </w:r>
    </w:p>
    <w:p>
      <w:pPr>
        <w:widowControl/>
        <w:numPr>
          <w:ilvl w:val="0"/>
          <w:numId w:val="6"/>
        </w:numPr>
        <w:adjustRightInd w:val="0"/>
        <w:snapToGrid w:val="0"/>
        <w:spacing w:line="360" w:lineRule="auto"/>
        <w:ind w:right="-218" w:rightChars="-104"/>
        <w:jc w:val="left"/>
        <w:rPr>
          <w:rFonts w:ascii="宋体" w:hAnsi="宋体" w:cs="宋体"/>
          <w:color w:val="000000"/>
          <w:kern w:val="0"/>
          <w:sz w:val="22"/>
          <w:szCs w:val="22"/>
        </w:rPr>
      </w:pPr>
      <w:r>
        <w:rPr>
          <w:rFonts w:hint="eastAsia" w:ascii="宋体" w:hAnsi="宋体" w:cs="宋体"/>
          <w:color w:val="000000"/>
          <w:kern w:val="0"/>
          <w:sz w:val="22"/>
          <w:szCs w:val="22"/>
        </w:rPr>
        <w:t>谈判响应文件提交地点：温州市黎明西路236号国际贸易中心3楼307室</w:t>
      </w:r>
    </w:p>
    <w:p>
      <w:pPr>
        <w:widowControl/>
        <w:numPr>
          <w:ilvl w:val="0"/>
          <w:numId w:val="6"/>
        </w:numPr>
        <w:adjustRightInd w:val="0"/>
        <w:snapToGrid w:val="0"/>
        <w:spacing w:line="360" w:lineRule="auto"/>
        <w:ind w:right="60"/>
        <w:jc w:val="left"/>
        <w:rPr>
          <w:rFonts w:ascii="宋体" w:hAnsi="宋体" w:cs="宋体"/>
          <w:color w:val="000000"/>
          <w:kern w:val="0"/>
          <w:sz w:val="22"/>
          <w:szCs w:val="22"/>
        </w:rPr>
      </w:pPr>
      <w:r>
        <w:rPr>
          <w:rFonts w:hint="eastAsia" w:ascii="宋体" w:hAnsi="宋体" w:cs="宋体"/>
          <w:color w:val="000000"/>
          <w:kern w:val="0"/>
          <w:sz w:val="22"/>
          <w:szCs w:val="22"/>
        </w:rPr>
        <w:t>谈判时间：</w:t>
      </w:r>
      <w:bookmarkStart w:id="2" w:name="B26_谈判时间日期"/>
      <w:bookmarkEnd w:id="2"/>
      <w:r>
        <w:rPr>
          <w:rFonts w:hint="eastAsia" w:ascii="宋体" w:hAnsi="宋体" w:cs="宋体"/>
          <w:color w:val="000000"/>
          <w:kern w:val="0"/>
          <w:sz w:val="22"/>
          <w:szCs w:val="22"/>
        </w:rPr>
        <w:t>2022年5月26日14：30分整（北京时间）</w:t>
      </w:r>
    </w:p>
    <w:p>
      <w:pPr>
        <w:widowControl/>
        <w:numPr>
          <w:ilvl w:val="0"/>
          <w:numId w:val="6"/>
        </w:numPr>
        <w:adjustRightInd w:val="0"/>
        <w:snapToGrid w:val="0"/>
        <w:spacing w:line="360" w:lineRule="auto"/>
        <w:ind w:right="60"/>
        <w:jc w:val="left"/>
        <w:rPr>
          <w:rFonts w:ascii="宋体" w:hAnsi="宋体" w:cs="宋体"/>
          <w:color w:val="000000"/>
          <w:kern w:val="0"/>
          <w:sz w:val="22"/>
          <w:szCs w:val="22"/>
        </w:rPr>
      </w:pPr>
      <w:r>
        <w:rPr>
          <w:rFonts w:hint="eastAsia" w:ascii="宋体" w:hAnsi="宋体" w:cs="宋体"/>
          <w:color w:val="000000"/>
          <w:kern w:val="0"/>
          <w:sz w:val="22"/>
          <w:szCs w:val="22"/>
        </w:rPr>
        <w:t>谈判地点：温州市黎明西路236号国际贸易中心3楼307室</w:t>
      </w:r>
    </w:p>
    <w:p>
      <w:pPr>
        <w:widowControl/>
        <w:numPr>
          <w:ilvl w:val="0"/>
          <w:numId w:val="6"/>
        </w:numPr>
        <w:adjustRightInd w:val="0"/>
        <w:snapToGrid w:val="0"/>
        <w:spacing w:line="360" w:lineRule="auto"/>
        <w:ind w:right="60"/>
        <w:jc w:val="left"/>
        <w:rPr>
          <w:rFonts w:ascii="宋体" w:hAnsi="宋体" w:cs="宋体"/>
          <w:color w:val="000000"/>
          <w:kern w:val="0"/>
          <w:sz w:val="22"/>
          <w:szCs w:val="22"/>
        </w:rPr>
      </w:pPr>
      <w:r>
        <w:rPr>
          <w:rFonts w:hint="eastAsia" w:ascii="宋体" w:hAnsi="宋体" w:cs="宋体"/>
          <w:color w:val="000000"/>
          <w:kern w:val="0"/>
          <w:sz w:val="22"/>
          <w:szCs w:val="22"/>
        </w:rPr>
        <w:t>参加谈判的谈判供应商的法定代表人或其委托代理人应随身带本人身份证，委托代理人须同时随带法定代表人授权委托书。</w:t>
      </w:r>
    </w:p>
    <w:p>
      <w:pPr>
        <w:widowControl/>
        <w:numPr>
          <w:ilvl w:val="0"/>
          <w:numId w:val="6"/>
        </w:numPr>
        <w:adjustRightInd w:val="0"/>
        <w:snapToGrid w:val="0"/>
        <w:spacing w:line="360" w:lineRule="auto"/>
        <w:ind w:left="0" w:right="60"/>
        <w:jc w:val="left"/>
        <w:rPr>
          <w:rFonts w:ascii="宋体" w:hAnsi="宋体" w:cs="宋体"/>
          <w:color w:val="000000"/>
          <w:kern w:val="0"/>
          <w:sz w:val="22"/>
          <w:szCs w:val="22"/>
        </w:rPr>
      </w:pPr>
      <w:r>
        <w:rPr>
          <w:rFonts w:hint="eastAsia" w:ascii="宋体" w:hAnsi="宋体" w:cs="宋体"/>
          <w:color w:val="000000"/>
          <w:kern w:val="0"/>
          <w:sz w:val="22"/>
          <w:szCs w:val="22"/>
        </w:rPr>
        <w:t>联系方式：</w:t>
      </w:r>
    </w:p>
    <w:p>
      <w:pPr>
        <w:widowControl/>
        <w:adjustRightInd w:val="0"/>
        <w:snapToGrid w:val="0"/>
        <w:spacing w:line="360" w:lineRule="auto"/>
        <w:ind w:right="60"/>
        <w:rPr>
          <w:rFonts w:ascii="宋体" w:hAnsi="宋体" w:cs="宋体"/>
          <w:color w:val="000000"/>
          <w:kern w:val="0"/>
          <w:sz w:val="22"/>
          <w:szCs w:val="22"/>
        </w:rPr>
      </w:pPr>
      <w:bookmarkStart w:id="3" w:name="_Toc498595328"/>
      <w:r>
        <w:rPr>
          <w:rFonts w:hint="eastAsia" w:ascii="宋体" w:hAnsi="宋体" w:cs="宋体"/>
          <w:color w:val="000000"/>
          <w:kern w:val="0"/>
          <w:sz w:val="22"/>
          <w:szCs w:val="22"/>
        </w:rPr>
        <w:t>采购人：</w:t>
      </w:r>
      <w:bookmarkEnd w:id="3"/>
      <w:r>
        <w:rPr>
          <w:rFonts w:hint="eastAsia" w:ascii="宋体" w:hAnsi="宋体" w:cs="宋体"/>
          <w:color w:val="000000"/>
          <w:kern w:val="0"/>
          <w:sz w:val="22"/>
          <w:szCs w:val="22"/>
        </w:rPr>
        <w:t xml:space="preserve">温州市卫生健康委员会  </w:t>
      </w:r>
    </w:p>
    <w:p>
      <w:pPr>
        <w:widowControl/>
        <w:adjustRightInd w:val="0"/>
        <w:snapToGrid w:val="0"/>
        <w:spacing w:line="360" w:lineRule="auto"/>
        <w:ind w:right="60"/>
        <w:rPr>
          <w:rFonts w:ascii="宋体" w:hAnsi="宋体" w:cs="宋体"/>
          <w:color w:val="000000"/>
          <w:kern w:val="0"/>
          <w:sz w:val="22"/>
          <w:szCs w:val="22"/>
          <w:shd w:val="pct10" w:color="auto" w:fill="FFFFFF"/>
        </w:rPr>
      </w:pPr>
      <w:r>
        <w:rPr>
          <w:rFonts w:hint="eastAsia" w:ascii="宋体" w:hAnsi="宋体" w:cs="宋体"/>
          <w:color w:val="000000"/>
          <w:kern w:val="0"/>
          <w:sz w:val="22"/>
          <w:szCs w:val="22"/>
        </w:rPr>
        <w:t>联系人：陈先生  ，电话：</w:t>
      </w:r>
      <w:r>
        <w:rPr>
          <w:rFonts w:ascii="宋体" w:hAnsi="宋体" w:cs="宋体"/>
          <w:color w:val="000000"/>
          <w:kern w:val="0"/>
          <w:sz w:val="22"/>
          <w:szCs w:val="22"/>
        </w:rPr>
        <w:t>13587966786</w:t>
      </w:r>
    </w:p>
    <w:p>
      <w:pPr>
        <w:widowControl/>
        <w:adjustRightInd w:val="0"/>
        <w:snapToGrid w:val="0"/>
        <w:spacing w:line="360" w:lineRule="auto"/>
        <w:ind w:right="60"/>
        <w:rPr>
          <w:rFonts w:ascii="宋体" w:hAnsi="宋体" w:cs="宋体"/>
          <w:color w:val="000000"/>
          <w:kern w:val="0"/>
          <w:sz w:val="22"/>
          <w:szCs w:val="22"/>
          <w:shd w:val="pct10" w:color="auto" w:fill="FFFFFF"/>
        </w:rPr>
      </w:pPr>
      <w:bookmarkStart w:id="4" w:name="_Toc498595330"/>
      <w:r>
        <w:rPr>
          <w:rFonts w:hint="eastAsia" w:ascii="宋体" w:hAnsi="宋体" w:cs="宋体"/>
          <w:color w:val="000000"/>
          <w:kern w:val="0"/>
          <w:sz w:val="22"/>
          <w:szCs w:val="22"/>
        </w:rPr>
        <w:t>采购代理机构名称：</w:t>
      </w:r>
      <w:bookmarkEnd w:id="4"/>
      <w:r>
        <w:rPr>
          <w:rFonts w:hint="eastAsia" w:ascii="宋体" w:hAnsi="宋体" w:cs="宋体"/>
          <w:color w:val="000000"/>
          <w:kern w:val="0"/>
          <w:sz w:val="22"/>
          <w:szCs w:val="22"/>
        </w:rPr>
        <w:t>浙江至诚工程咨询有限责任公司</w:t>
      </w:r>
    </w:p>
    <w:p>
      <w:pPr>
        <w:widowControl/>
        <w:adjustRightInd w:val="0"/>
        <w:snapToGrid w:val="0"/>
        <w:spacing w:line="360" w:lineRule="auto"/>
        <w:ind w:right="60"/>
        <w:rPr>
          <w:rFonts w:ascii="宋体" w:hAnsi="宋体" w:cs="宋体"/>
          <w:color w:val="000000"/>
          <w:kern w:val="0"/>
          <w:sz w:val="22"/>
          <w:szCs w:val="22"/>
        </w:rPr>
      </w:pPr>
      <w:bookmarkStart w:id="5" w:name="_Toc498595331"/>
      <w:r>
        <w:rPr>
          <w:rFonts w:hint="eastAsia" w:ascii="宋体" w:hAnsi="宋体" w:cs="宋体"/>
          <w:color w:val="000000"/>
          <w:kern w:val="0"/>
          <w:sz w:val="22"/>
          <w:szCs w:val="22"/>
        </w:rPr>
        <w:t>地点：</w:t>
      </w:r>
      <w:bookmarkEnd w:id="5"/>
      <w:r>
        <w:rPr>
          <w:rFonts w:hint="eastAsia" w:ascii="宋体" w:hAnsi="宋体" w:cs="宋体"/>
          <w:color w:val="000000"/>
          <w:kern w:val="0"/>
          <w:sz w:val="22"/>
          <w:szCs w:val="22"/>
        </w:rPr>
        <w:t xml:space="preserve"> 温州市黎明西路236号国际贸易中心3楼309室</w:t>
      </w:r>
    </w:p>
    <w:p>
      <w:pPr>
        <w:widowControl/>
        <w:adjustRightInd w:val="0"/>
        <w:snapToGrid w:val="0"/>
        <w:spacing w:line="360" w:lineRule="auto"/>
        <w:ind w:right="60"/>
        <w:rPr>
          <w:rFonts w:ascii="宋体" w:hAnsi="宋体" w:cs="宋体"/>
          <w:color w:val="000000"/>
          <w:kern w:val="0"/>
          <w:sz w:val="22"/>
          <w:szCs w:val="22"/>
        </w:rPr>
      </w:pPr>
      <w:bookmarkStart w:id="6" w:name="_Toc498595332"/>
      <w:r>
        <w:rPr>
          <w:rFonts w:hint="eastAsia" w:ascii="宋体" w:hAnsi="宋体" w:cs="宋体"/>
          <w:color w:val="000000"/>
          <w:kern w:val="0"/>
          <w:sz w:val="22"/>
          <w:szCs w:val="22"/>
        </w:rPr>
        <w:t>联系人：  周晓北 联系电话：</w:t>
      </w:r>
      <w:bookmarkEnd w:id="6"/>
      <w:r>
        <w:rPr>
          <w:rFonts w:hint="eastAsia" w:ascii="宋体" w:hAnsi="宋体" w:cs="宋体"/>
          <w:color w:val="000000"/>
          <w:kern w:val="0"/>
          <w:sz w:val="22"/>
          <w:szCs w:val="22"/>
        </w:rPr>
        <w:t>0577-88101918、13615877994</w:t>
      </w:r>
    </w:p>
    <w:p>
      <w:pPr>
        <w:widowControl/>
        <w:adjustRightInd w:val="0"/>
        <w:snapToGrid w:val="0"/>
        <w:spacing w:line="360" w:lineRule="auto"/>
        <w:ind w:right="60"/>
        <w:rPr>
          <w:rFonts w:ascii="宋体" w:hAnsi="宋体" w:cs="宋体"/>
          <w:color w:val="000000"/>
          <w:kern w:val="0"/>
          <w:sz w:val="22"/>
          <w:szCs w:val="22"/>
        </w:rPr>
      </w:pPr>
      <w:r>
        <w:rPr>
          <w:rFonts w:hint="eastAsia" w:ascii="宋体" w:hAnsi="宋体" w:cs="宋体"/>
          <w:color w:val="000000"/>
          <w:kern w:val="0"/>
          <w:sz w:val="22"/>
          <w:szCs w:val="22"/>
        </w:rPr>
        <w:t xml:space="preserve">监督部门：温州市卫健委机关党委     </w:t>
      </w:r>
    </w:p>
    <w:p>
      <w:pPr>
        <w:widowControl/>
        <w:adjustRightInd w:val="0"/>
        <w:snapToGrid w:val="0"/>
        <w:spacing w:line="360" w:lineRule="auto"/>
        <w:ind w:right="60"/>
        <w:rPr>
          <w:rFonts w:ascii="宋体" w:hAnsi="宋体" w:cs="宋体"/>
          <w:color w:val="000000"/>
          <w:kern w:val="0"/>
          <w:sz w:val="22"/>
          <w:szCs w:val="22"/>
        </w:rPr>
      </w:pPr>
      <w:r>
        <w:rPr>
          <w:rFonts w:hint="eastAsia" w:ascii="宋体" w:hAnsi="宋体" w:cs="宋体"/>
          <w:color w:val="000000"/>
          <w:kern w:val="0"/>
          <w:sz w:val="22"/>
          <w:szCs w:val="22"/>
        </w:rPr>
        <w:t>电话：0577-88580092</w:t>
      </w:r>
    </w:p>
    <w:p>
      <w:pPr>
        <w:pStyle w:val="4"/>
        <w:spacing w:line="240" w:lineRule="auto"/>
        <w:ind w:left="556"/>
        <w:jc w:val="center"/>
        <w:rPr>
          <w:rFonts w:ascii="宋体" w:hAnsi="宋体" w:cs="宋体"/>
          <w:color w:val="000000"/>
          <w:sz w:val="44"/>
          <w:szCs w:val="44"/>
        </w:rPr>
      </w:pPr>
      <w:bookmarkStart w:id="7" w:name="_Toc16061303"/>
      <w:r>
        <w:rPr>
          <w:rFonts w:hint="eastAsia" w:ascii="宋体" w:hAnsi="宋体" w:cs="宋体"/>
          <w:color w:val="000000"/>
          <w:sz w:val="44"/>
          <w:szCs w:val="44"/>
        </w:rPr>
        <w:t>第二部分  谈判供应商须知</w:t>
      </w:r>
      <w:bookmarkEnd w:id="7"/>
    </w:p>
    <w:p>
      <w:pPr>
        <w:spacing w:line="440" w:lineRule="atLeast"/>
        <w:rPr>
          <w:rFonts w:ascii="宋体" w:hAnsi="宋体" w:cs="宋体"/>
          <w:b/>
          <w:bCs/>
          <w:color w:val="000000"/>
          <w:sz w:val="24"/>
        </w:rPr>
      </w:pPr>
      <w:r>
        <w:rPr>
          <w:rFonts w:hint="eastAsia" w:ascii="宋体" w:hAnsi="宋体" w:cs="宋体"/>
          <w:b/>
          <w:bCs/>
          <w:color w:val="000000"/>
          <w:sz w:val="24"/>
        </w:rPr>
        <w:t>一、说明</w:t>
      </w:r>
    </w:p>
    <w:p>
      <w:pPr>
        <w:tabs>
          <w:tab w:val="left" w:pos="360"/>
        </w:tabs>
        <w:spacing w:line="440" w:lineRule="atLeast"/>
        <w:ind w:left="480" w:hanging="480" w:hangingChars="200"/>
        <w:rPr>
          <w:rFonts w:ascii="宋体" w:hAnsi="宋体" w:cs="宋体"/>
          <w:color w:val="000000"/>
          <w:sz w:val="24"/>
        </w:rPr>
      </w:pPr>
      <w:r>
        <w:rPr>
          <w:rFonts w:hint="eastAsia" w:ascii="宋体" w:hAnsi="宋体" w:cs="宋体"/>
          <w:color w:val="000000"/>
          <w:sz w:val="24"/>
        </w:rPr>
        <w:t xml:space="preserve"> 1</w:t>
      </w:r>
      <w:r>
        <w:rPr>
          <w:rFonts w:hint="eastAsia" w:ascii="宋体" w:hAnsi="宋体" w:cs="宋体"/>
          <w:color w:val="000000"/>
          <w:spacing w:val="100"/>
          <w:sz w:val="24"/>
        </w:rPr>
        <w:t>.</w:t>
      </w:r>
      <w:r>
        <w:rPr>
          <w:rFonts w:hint="eastAsia" w:ascii="宋体" w:hAnsi="宋体" w:cs="宋体"/>
          <w:color w:val="000000"/>
          <w:sz w:val="24"/>
        </w:rPr>
        <w:t>本次谈判是按照《中华人民共和国政府采购法》、《政府采购货物和服务招标投标管理办法》等有关法规组织和实施。</w:t>
      </w:r>
    </w:p>
    <w:p>
      <w:pPr>
        <w:tabs>
          <w:tab w:val="left" w:pos="180"/>
        </w:tabs>
        <w:spacing w:line="440" w:lineRule="atLeast"/>
        <w:rPr>
          <w:rFonts w:ascii="宋体" w:hAnsi="宋体" w:cs="宋体"/>
          <w:color w:val="000000"/>
          <w:sz w:val="24"/>
        </w:rPr>
      </w:pPr>
      <w:r>
        <w:rPr>
          <w:rFonts w:hint="eastAsia" w:ascii="宋体" w:hAnsi="宋体" w:cs="宋体"/>
          <w:color w:val="000000"/>
          <w:sz w:val="24"/>
        </w:rPr>
        <w:t xml:space="preserve"> 2</w:t>
      </w:r>
      <w:r>
        <w:rPr>
          <w:rFonts w:hint="eastAsia" w:ascii="宋体" w:hAnsi="宋体" w:cs="宋体"/>
          <w:color w:val="000000"/>
          <w:spacing w:val="100"/>
          <w:sz w:val="24"/>
        </w:rPr>
        <w:t>.</w:t>
      </w:r>
      <w:r>
        <w:rPr>
          <w:rFonts w:hint="eastAsia" w:ascii="宋体" w:hAnsi="宋体" w:cs="宋体"/>
          <w:color w:val="000000"/>
          <w:sz w:val="24"/>
        </w:rPr>
        <w:t>定义</w:t>
      </w:r>
    </w:p>
    <w:p>
      <w:pPr>
        <w:spacing w:line="440" w:lineRule="atLeast"/>
        <w:ind w:left="690" w:leftChars="43" w:hanging="600" w:hangingChars="250"/>
        <w:rPr>
          <w:rFonts w:ascii="宋体" w:hAnsi="宋体" w:cs="宋体"/>
          <w:color w:val="000000"/>
          <w:sz w:val="24"/>
        </w:rPr>
      </w:pPr>
      <w:r>
        <w:rPr>
          <w:rFonts w:hint="eastAsia" w:ascii="宋体" w:hAnsi="宋体" w:cs="宋体"/>
          <w:color w:val="000000"/>
          <w:sz w:val="24"/>
        </w:rPr>
        <w:t>2.1“采购人”系指温州市卫生健康委员会。</w:t>
      </w:r>
    </w:p>
    <w:p>
      <w:pPr>
        <w:spacing w:line="440" w:lineRule="atLeast"/>
        <w:ind w:left="720" w:hanging="720" w:hangingChars="300"/>
        <w:rPr>
          <w:rFonts w:ascii="宋体" w:hAnsi="宋体" w:cs="宋体"/>
          <w:color w:val="000000"/>
          <w:sz w:val="24"/>
        </w:rPr>
      </w:pPr>
      <w:r>
        <w:rPr>
          <w:rFonts w:hint="eastAsia" w:ascii="宋体" w:hAnsi="宋体" w:cs="宋体"/>
          <w:color w:val="000000"/>
          <w:sz w:val="24"/>
        </w:rPr>
        <w:t xml:space="preserve"> 2.2“采购代理机构”系指浙江至诚工程咨询有限责任公司。</w:t>
      </w:r>
    </w:p>
    <w:p>
      <w:pPr>
        <w:spacing w:line="440" w:lineRule="atLeast"/>
        <w:ind w:left="720" w:hanging="720" w:hangingChars="300"/>
        <w:rPr>
          <w:rFonts w:ascii="宋体" w:hAnsi="宋体" w:cs="宋体"/>
          <w:color w:val="000000"/>
          <w:sz w:val="24"/>
        </w:rPr>
      </w:pPr>
      <w:r>
        <w:rPr>
          <w:rFonts w:hint="eastAsia" w:ascii="宋体" w:hAnsi="宋体" w:cs="宋体"/>
          <w:color w:val="000000"/>
          <w:sz w:val="24"/>
        </w:rPr>
        <w:t xml:space="preserve"> 3</w:t>
      </w:r>
      <w:r>
        <w:rPr>
          <w:rFonts w:hint="eastAsia" w:ascii="宋体" w:hAnsi="宋体" w:cs="宋体"/>
          <w:color w:val="000000"/>
          <w:spacing w:val="100"/>
          <w:sz w:val="24"/>
        </w:rPr>
        <w:t>.</w:t>
      </w:r>
      <w:r>
        <w:rPr>
          <w:rFonts w:hint="eastAsia" w:ascii="宋体" w:hAnsi="宋体" w:cs="宋体"/>
          <w:color w:val="000000"/>
          <w:sz w:val="24"/>
        </w:rPr>
        <w:t>使用范围</w:t>
      </w:r>
    </w:p>
    <w:p>
      <w:pPr>
        <w:spacing w:line="440" w:lineRule="atLeast"/>
        <w:ind w:left="720" w:hanging="720" w:hangingChars="300"/>
        <w:rPr>
          <w:rFonts w:ascii="宋体" w:hAnsi="宋体" w:cs="宋体"/>
          <w:color w:val="000000"/>
          <w:sz w:val="24"/>
        </w:rPr>
      </w:pPr>
      <w:r>
        <w:rPr>
          <w:rFonts w:hint="eastAsia" w:ascii="宋体" w:hAnsi="宋体" w:cs="宋体"/>
          <w:color w:val="000000"/>
          <w:sz w:val="24"/>
        </w:rPr>
        <w:t xml:space="preserve"> 3.1本谈判文件仅适用于本单一来源采购邀请书中所述服务的采购。</w:t>
      </w:r>
    </w:p>
    <w:p>
      <w:pPr>
        <w:spacing w:line="440" w:lineRule="atLeast"/>
        <w:ind w:left="720" w:hanging="720" w:hangingChars="300"/>
        <w:rPr>
          <w:rFonts w:ascii="宋体" w:hAnsi="宋体" w:cs="宋体"/>
          <w:color w:val="000000"/>
          <w:sz w:val="24"/>
        </w:rPr>
      </w:pPr>
      <w:r>
        <w:rPr>
          <w:rFonts w:hint="eastAsia" w:ascii="宋体" w:hAnsi="宋体" w:cs="宋体"/>
          <w:color w:val="000000"/>
          <w:sz w:val="24"/>
        </w:rPr>
        <w:t xml:space="preserve"> 4. 合格的供应商</w:t>
      </w:r>
    </w:p>
    <w:p>
      <w:pPr>
        <w:spacing w:line="440" w:lineRule="atLeast"/>
        <w:ind w:firstLine="218" w:firstLineChars="91"/>
        <w:jc w:val="left"/>
        <w:rPr>
          <w:rFonts w:ascii="宋体" w:hAnsi="宋体" w:cs="宋体"/>
          <w:color w:val="000000"/>
          <w:sz w:val="24"/>
        </w:rPr>
      </w:pPr>
      <w:r>
        <w:rPr>
          <w:rFonts w:hint="eastAsia" w:ascii="宋体" w:hAnsi="宋体" w:cs="宋体"/>
          <w:color w:val="000000"/>
          <w:sz w:val="24"/>
        </w:rPr>
        <w:t>4.1</w:t>
      </w:r>
      <w:r>
        <w:rPr>
          <w:rStyle w:val="85"/>
          <w:rFonts w:hint="eastAsia" w:ascii="宋体" w:hAnsi="宋体" w:cs="宋体"/>
          <w:sz w:val="24"/>
        </w:rPr>
        <w:t>符合《中华人民共和国政府采购法》第二十二条之规定；</w:t>
      </w:r>
    </w:p>
    <w:p>
      <w:pPr>
        <w:spacing w:line="440" w:lineRule="atLeast"/>
        <w:ind w:firstLine="218" w:firstLineChars="91"/>
        <w:jc w:val="left"/>
        <w:rPr>
          <w:rFonts w:ascii="宋体" w:hAnsi="宋体" w:cs="宋体"/>
          <w:color w:val="000000"/>
          <w:sz w:val="24"/>
        </w:rPr>
      </w:pPr>
      <w:r>
        <w:rPr>
          <w:rFonts w:hint="eastAsia" w:ascii="宋体" w:hAnsi="宋体" w:cs="宋体"/>
          <w:color w:val="000000"/>
          <w:sz w:val="24"/>
        </w:rPr>
        <w:t>4.2收到采购邀请书的谈判供应商。</w:t>
      </w:r>
    </w:p>
    <w:p>
      <w:pPr>
        <w:spacing w:line="440" w:lineRule="atLeast"/>
        <w:ind w:firstLine="120" w:firstLineChars="50"/>
        <w:rPr>
          <w:rFonts w:ascii="宋体" w:hAnsi="宋体" w:cs="宋体"/>
          <w:color w:val="000000"/>
          <w:sz w:val="24"/>
        </w:rPr>
      </w:pPr>
      <w:r>
        <w:rPr>
          <w:rFonts w:hint="eastAsia" w:ascii="宋体" w:hAnsi="宋体" w:cs="宋体"/>
          <w:color w:val="000000"/>
          <w:sz w:val="24"/>
        </w:rPr>
        <w:t>5. 谈判供应商代表</w:t>
      </w:r>
    </w:p>
    <w:p>
      <w:pPr>
        <w:spacing w:line="440" w:lineRule="atLeast"/>
        <w:ind w:firstLine="120" w:firstLineChars="50"/>
        <w:rPr>
          <w:rFonts w:ascii="宋体" w:hAnsi="宋体" w:cs="宋体"/>
          <w:color w:val="000000"/>
          <w:sz w:val="24"/>
        </w:rPr>
      </w:pPr>
      <w:r>
        <w:rPr>
          <w:rFonts w:hint="eastAsia" w:ascii="宋体" w:hAnsi="宋体" w:cs="宋体"/>
          <w:color w:val="000000"/>
          <w:sz w:val="24"/>
        </w:rPr>
        <w:t>5.1指委托代理人谈判供应商参加谈判活动并签署供应商谈判响应文件的人。如果谈判供应商代表不是法定代表人，须持有《法定代表人授权书》 。</w:t>
      </w:r>
    </w:p>
    <w:p>
      <w:pPr>
        <w:spacing w:line="440" w:lineRule="atLeast"/>
        <w:ind w:firstLine="120" w:firstLineChars="50"/>
        <w:rPr>
          <w:rFonts w:ascii="宋体" w:hAnsi="宋体" w:cs="宋体"/>
          <w:color w:val="000000"/>
          <w:sz w:val="24"/>
        </w:rPr>
      </w:pPr>
      <w:r>
        <w:rPr>
          <w:rFonts w:hint="eastAsia" w:ascii="宋体" w:hAnsi="宋体" w:cs="宋体"/>
          <w:color w:val="000000"/>
          <w:sz w:val="24"/>
        </w:rPr>
        <w:t>6</w:t>
      </w:r>
      <w:r>
        <w:rPr>
          <w:rFonts w:hint="eastAsia" w:ascii="宋体" w:hAnsi="宋体" w:cs="宋体"/>
          <w:color w:val="000000"/>
          <w:spacing w:val="100"/>
          <w:sz w:val="24"/>
        </w:rPr>
        <w:t>.</w:t>
      </w:r>
      <w:r>
        <w:rPr>
          <w:rFonts w:hint="eastAsia" w:ascii="宋体" w:hAnsi="宋体" w:cs="宋体"/>
          <w:color w:val="000000"/>
          <w:sz w:val="24"/>
        </w:rPr>
        <w:t>谈判费用</w:t>
      </w:r>
    </w:p>
    <w:p>
      <w:pPr>
        <w:spacing w:line="440" w:lineRule="atLeast"/>
        <w:ind w:firstLine="120" w:firstLineChars="50"/>
        <w:rPr>
          <w:rFonts w:ascii="宋体" w:hAnsi="宋体" w:cs="宋体"/>
          <w:color w:val="000000"/>
          <w:sz w:val="24"/>
        </w:rPr>
      </w:pPr>
      <w:r>
        <w:rPr>
          <w:rFonts w:hint="eastAsia" w:ascii="宋体" w:hAnsi="宋体" w:cs="宋体"/>
          <w:color w:val="000000"/>
          <w:sz w:val="24"/>
        </w:rPr>
        <w:t>6.1不论谈判的结果如何，谈判供应商应自行承担所有与参加谈判有关的全部费用。</w:t>
      </w:r>
    </w:p>
    <w:p>
      <w:pPr>
        <w:numPr>
          <w:ilvl w:val="0"/>
          <w:numId w:val="7"/>
        </w:numPr>
        <w:autoSpaceDE w:val="0"/>
        <w:autoSpaceDN w:val="0"/>
        <w:spacing w:line="440" w:lineRule="atLeast"/>
        <w:textAlignment w:val="bottom"/>
        <w:rPr>
          <w:rFonts w:ascii="宋体" w:hAnsi="宋体" w:cs="宋体"/>
          <w:b/>
          <w:color w:val="000000"/>
          <w:sz w:val="24"/>
        </w:rPr>
      </w:pPr>
      <w:r>
        <w:rPr>
          <w:rFonts w:hint="eastAsia" w:ascii="宋体" w:hAnsi="宋体" w:cs="宋体"/>
          <w:b/>
          <w:color w:val="000000"/>
          <w:sz w:val="24"/>
        </w:rPr>
        <w:t>谈判供应商资质要求：</w:t>
      </w:r>
    </w:p>
    <w:p>
      <w:pPr>
        <w:spacing w:line="440" w:lineRule="atLeast"/>
        <w:ind w:firstLine="480" w:firstLineChars="200"/>
        <w:rPr>
          <w:rFonts w:ascii="宋体" w:hAnsi="宋体" w:cs="宋体"/>
          <w:color w:val="000000"/>
          <w:sz w:val="24"/>
        </w:rPr>
      </w:pPr>
      <w:r>
        <w:rPr>
          <w:rFonts w:hint="eastAsia" w:ascii="宋体" w:hAnsi="宋体" w:cs="宋体"/>
          <w:color w:val="000000"/>
          <w:sz w:val="24"/>
        </w:rPr>
        <w:t>1、符合《中华人民共和国政府采购法》第二十二条的规定：</w:t>
      </w:r>
    </w:p>
    <w:p>
      <w:pPr>
        <w:spacing w:line="440" w:lineRule="atLeast"/>
        <w:ind w:firstLine="480" w:firstLineChars="200"/>
        <w:rPr>
          <w:rFonts w:ascii="宋体" w:hAnsi="宋体" w:cs="宋体"/>
          <w:color w:val="000000"/>
          <w:sz w:val="24"/>
        </w:rPr>
      </w:pPr>
      <w:r>
        <w:rPr>
          <w:rFonts w:hint="eastAsia" w:ascii="宋体" w:hAnsi="宋体" w:cs="宋体"/>
          <w:color w:val="000000"/>
          <w:sz w:val="24"/>
        </w:rPr>
        <w:t>（1）具有独立承担民事责任的能力；</w:t>
      </w:r>
    </w:p>
    <w:p>
      <w:pPr>
        <w:spacing w:line="440" w:lineRule="atLeast"/>
        <w:ind w:firstLine="480" w:firstLineChars="200"/>
        <w:rPr>
          <w:rFonts w:ascii="宋体" w:hAnsi="宋体" w:cs="宋体"/>
          <w:color w:val="000000"/>
          <w:sz w:val="24"/>
        </w:rPr>
      </w:pPr>
      <w:r>
        <w:rPr>
          <w:rFonts w:hint="eastAsia" w:ascii="宋体" w:hAnsi="宋体" w:cs="宋体"/>
          <w:color w:val="000000"/>
          <w:sz w:val="24"/>
        </w:rPr>
        <w:t>（2）具有良好的商业信誉和健全的财务会计制度；</w:t>
      </w:r>
    </w:p>
    <w:p>
      <w:pPr>
        <w:spacing w:line="440" w:lineRule="atLeast"/>
        <w:ind w:firstLine="480" w:firstLineChars="200"/>
        <w:rPr>
          <w:rFonts w:ascii="宋体" w:hAnsi="宋体" w:cs="宋体"/>
          <w:color w:val="000000"/>
          <w:sz w:val="24"/>
        </w:rPr>
      </w:pPr>
      <w:r>
        <w:rPr>
          <w:rFonts w:hint="eastAsia" w:ascii="宋体" w:hAnsi="宋体" w:cs="宋体"/>
          <w:color w:val="000000"/>
          <w:sz w:val="24"/>
        </w:rPr>
        <w:t>（3）具有履行合同所必需的设备和专业技术能力；</w:t>
      </w:r>
    </w:p>
    <w:p>
      <w:pPr>
        <w:spacing w:line="440" w:lineRule="atLeast"/>
        <w:ind w:firstLine="480" w:firstLineChars="200"/>
        <w:rPr>
          <w:rFonts w:ascii="宋体" w:hAnsi="宋体" w:cs="宋体"/>
          <w:color w:val="000000"/>
          <w:sz w:val="24"/>
        </w:rPr>
      </w:pPr>
      <w:r>
        <w:rPr>
          <w:rFonts w:hint="eastAsia" w:ascii="宋体" w:hAnsi="宋体" w:cs="宋体"/>
          <w:color w:val="000000"/>
          <w:sz w:val="24"/>
        </w:rPr>
        <w:t>（4）有依法缴纳税收和社会保障资金的良好记录；</w:t>
      </w:r>
    </w:p>
    <w:p>
      <w:pPr>
        <w:spacing w:line="440" w:lineRule="atLeast"/>
        <w:ind w:firstLine="480" w:firstLineChars="200"/>
        <w:rPr>
          <w:rFonts w:ascii="宋体" w:hAnsi="宋体" w:cs="宋体"/>
          <w:color w:val="000000"/>
          <w:sz w:val="24"/>
        </w:rPr>
      </w:pPr>
      <w:r>
        <w:rPr>
          <w:rFonts w:hint="eastAsia" w:ascii="宋体" w:hAnsi="宋体" w:cs="宋体"/>
          <w:color w:val="000000"/>
          <w:sz w:val="24"/>
        </w:rPr>
        <w:t>（5）参加政府采购活动前三年内，在经营活动中没有重大违法记录；</w:t>
      </w:r>
    </w:p>
    <w:p>
      <w:pPr>
        <w:spacing w:line="440" w:lineRule="atLeast"/>
        <w:ind w:firstLine="480" w:firstLineChars="200"/>
        <w:rPr>
          <w:rFonts w:ascii="宋体" w:hAnsi="宋体" w:cs="宋体"/>
          <w:color w:val="000000"/>
          <w:sz w:val="24"/>
        </w:rPr>
      </w:pPr>
      <w:r>
        <w:rPr>
          <w:rFonts w:hint="eastAsia" w:ascii="宋体" w:hAnsi="宋体" w:cs="宋体"/>
          <w:color w:val="000000"/>
          <w:sz w:val="24"/>
        </w:rPr>
        <w:t>（6）法律、行政法规规定的其他条件。</w:t>
      </w:r>
    </w:p>
    <w:p>
      <w:pPr>
        <w:spacing w:line="440" w:lineRule="atLeast"/>
        <w:ind w:firstLine="480" w:firstLineChars="200"/>
        <w:rPr>
          <w:rFonts w:ascii="宋体" w:hAnsi="宋体" w:cs="宋体"/>
          <w:color w:val="000000"/>
          <w:sz w:val="24"/>
        </w:rPr>
      </w:pPr>
      <w:r>
        <w:rPr>
          <w:rFonts w:hint="eastAsia" w:ascii="宋体" w:hAnsi="宋体" w:cs="宋体"/>
          <w:color w:val="000000"/>
          <w:sz w:val="24"/>
        </w:rPr>
        <w:t>2、收到采购邀请书的谈判供应商。</w:t>
      </w:r>
    </w:p>
    <w:p>
      <w:pPr>
        <w:autoSpaceDE w:val="0"/>
        <w:autoSpaceDN w:val="0"/>
        <w:spacing w:line="440" w:lineRule="atLeast"/>
        <w:textAlignment w:val="bottom"/>
        <w:rPr>
          <w:rFonts w:ascii="宋体" w:hAnsi="宋体" w:cs="宋体"/>
          <w:b/>
          <w:bCs/>
          <w:color w:val="000000"/>
          <w:sz w:val="24"/>
        </w:rPr>
      </w:pPr>
      <w:r>
        <w:rPr>
          <w:rFonts w:hint="eastAsia" w:ascii="宋体" w:hAnsi="宋体" w:cs="宋体"/>
          <w:b/>
          <w:bCs/>
          <w:color w:val="000000"/>
          <w:sz w:val="24"/>
        </w:rPr>
        <w:t>三、谈判文件</w:t>
      </w:r>
    </w:p>
    <w:p>
      <w:pPr>
        <w:spacing w:line="440" w:lineRule="atLeast"/>
        <w:ind w:firstLine="240" w:firstLineChars="100"/>
        <w:rPr>
          <w:rFonts w:ascii="宋体" w:hAnsi="宋体" w:cs="宋体"/>
          <w:color w:val="000000"/>
          <w:sz w:val="24"/>
        </w:rPr>
      </w:pPr>
      <w:r>
        <w:rPr>
          <w:rFonts w:hint="eastAsia" w:ascii="宋体" w:hAnsi="宋体" w:cs="宋体"/>
          <w:color w:val="000000"/>
          <w:sz w:val="24"/>
        </w:rPr>
        <w:t>1．谈判文件由谈判文件目录所列内容及相关资料组成。</w:t>
      </w:r>
    </w:p>
    <w:p>
      <w:pPr>
        <w:spacing w:line="440" w:lineRule="atLeast"/>
        <w:ind w:left="-8" w:leftChars="-4" w:firstLine="187" w:firstLineChars="78"/>
        <w:rPr>
          <w:rFonts w:ascii="宋体" w:hAnsi="宋体" w:cs="宋体"/>
          <w:color w:val="000000"/>
          <w:sz w:val="24"/>
        </w:rPr>
      </w:pPr>
      <w:r>
        <w:rPr>
          <w:rFonts w:hint="eastAsia" w:ascii="宋体" w:hAnsi="宋体" w:cs="宋体"/>
          <w:color w:val="000000"/>
          <w:sz w:val="24"/>
        </w:rPr>
        <w:t>2．谈判文件的澄清</w:t>
      </w:r>
    </w:p>
    <w:p>
      <w:pPr>
        <w:spacing w:line="440" w:lineRule="atLeast"/>
        <w:ind w:left="522" w:leftChars="77" w:hanging="360" w:hangingChars="150"/>
        <w:rPr>
          <w:rFonts w:ascii="宋体" w:hAnsi="宋体" w:cs="宋体"/>
          <w:color w:val="000000"/>
          <w:sz w:val="24"/>
        </w:rPr>
      </w:pPr>
      <w:r>
        <w:rPr>
          <w:rFonts w:hint="eastAsia" w:ascii="宋体" w:hAnsi="宋体" w:cs="宋体"/>
          <w:color w:val="000000"/>
          <w:sz w:val="24"/>
        </w:rPr>
        <w:t>2.1任何要求对谈判文件进行澄清或认为有必要与采购人（或采购代理机构）进行技术交流的，谈判供应商应以书面形式（信函、传真，下同）通知采购人（或采购代理机构），但该通知不得迟于谈判日期前一日使采购人（或采购代理机构）收到。采购人（或采购代理机构）将以书面形式予以答复，如有必要，可将不说明问题来源的答复提供给每个购买了谈判文件的谈判供应商。</w:t>
      </w:r>
    </w:p>
    <w:p>
      <w:pPr>
        <w:spacing w:line="440" w:lineRule="atLeast"/>
        <w:ind w:firstLine="120" w:firstLineChars="50"/>
        <w:rPr>
          <w:rFonts w:ascii="宋体" w:hAnsi="宋体" w:cs="宋体"/>
          <w:color w:val="000000"/>
          <w:sz w:val="24"/>
        </w:rPr>
      </w:pPr>
      <w:r>
        <w:rPr>
          <w:rFonts w:hint="eastAsia" w:ascii="宋体" w:hAnsi="宋体" w:cs="宋体"/>
          <w:color w:val="000000"/>
          <w:sz w:val="24"/>
        </w:rPr>
        <w:t>3．谈判文件的修改</w:t>
      </w:r>
    </w:p>
    <w:p>
      <w:pPr>
        <w:spacing w:line="440" w:lineRule="atLeast"/>
        <w:ind w:left="429" w:leftChars="33" w:hanging="360" w:hangingChars="150"/>
        <w:rPr>
          <w:rFonts w:ascii="宋体" w:hAnsi="宋体" w:cs="宋体"/>
          <w:color w:val="000000"/>
          <w:sz w:val="24"/>
        </w:rPr>
      </w:pPr>
      <w:r>
        <w:rPr>
          <w:rFonts w:hint="eastAsia" w:ascii="宋体" w:hAnsi="宋体" w:cs="宋体"/>
          <w:color w:val="000000"/>
          <w:sz w:val="24"/>
        </w:rPr>
        <w:t>3.1在谈判截止时间前，采购人（或采购代理机构）视情况需要，有权修改谈判文件，谈判文件的修改将以书面形式，不迟于谈判日期前三日通知谈判供应商，并作为谈判文件的补充部分，对谈判供应商具有约束力，谈判供应商在收到上述通知后，应立即向采购代理机构回复确认。</w:t>
      </w:r>
    </w:p>
    <w:p>
      <w:pPr>
        <w:spacing w:line="440" w:lineRule="atLeast"/>
        <w:ind w:left="549" w:leftChars="33" w:hanging="480" w:hangingChars="200"/>
        <w:rPr>
          <w:rFonts w:ascii="宋体" w:hAnsi="宋体" w:cs="宋体"/>
          <w:color w:val="000000"/>
          <w:sz w:val="24"/>
        </w:rPr>
      </w:pPr>
      <w:r>
        <w:rPr>
          <w:rFonts w:hint="eastAsia" w:ascii="宋体" w:hAnsi="宋体" w:cs="宋体"/>
          <w:color w:val="000000"/>
          <w:sz w:val="24"/>
        </w:rPr>
        <w:t>3.2为使谈判供应商有充分时间修改供应商谈判响应文件，采购人可酌情推迟谈判时间，并将此变更书面通知谈判供应商。</w:t>
      </w:r>
    </w:p>
    <w:p>
      <w:pPr>
        <w:spacing w:line="440" w:lineRule="atLeast"/>
        <w:rPr>
          <w:rFonts w:ascii="宋体" w:hAnsi="宋体" w:cs="宋体"/>
          <w:b/>
          <w:bCs/>
          <w:color w:val="000000"/>
          <w:sz w:val="24"/>
        </w:rPr>
      </w:pPr>
      <w:r>
        <w:rPr>
          <w:rFonts w:hint="eastAsia" w:ascii="宋体" w:hAnsi="宋体" w:cs="宋体"/>
          <w:b/>
          <w:bCs/>
          <w:color w:val="000000"/>
          <w:sz w:val="24"/>
        </w:rPr>
        <w:t>四、供应商谈判响应文件的编制</w:t>
      </w:r>
    </w:p>
    <w:p>
      <w:pPr>
        <w:spacing w:line="440" w:lineRule="atLeast"/>
        <w:ind w:left="360" w:hanging="360" w:hangingChars="150"/>
        <w:rPr>
          <w:rFonts w:ascii="宋体" w:hAnsi="宋体" w:cs="宋体"/>
          <w:color w:val="000000"/>
          <w:sz w:val="24"/>
        </w:rPr>
      </w:pPr>
      <w:r>
        <w:rPr>
          <w:rFonts w:hint="eastAsia" w:ascii="宋体" w:hAnsi="宋体" w:cs="宋体"/>
          <w:color w:val="000000"/>
          <w:sz w:val="24"/>
        </w:rPr>
        <w:t>1．谈判供应商应认真阅读谈判文件的全部内容，</w:t>
      </w:r>
      <w:r>
        <w:rPr>
          <w:rFonts w:hint="eastAsia" w:ascii="宋体" w:hAnsi="宋体" w:cs="宋体"/>
          <w:b/>
          <w:bCs/>
          <w:color w:val="000000"/>
          <w:sz w:val="24"/>
        </w:rPr>
        <w:t>不按谈判文件要求提供的供应商谈判响应文件和资料，或者没有对谈判文件各个方面作出实质性响应，是谈判供应商的风险，并可能导致其报价被拒绝</w:t>
      </w:r>
      <w:r>
        <w:rPr>
          <w:rFonts w:hint="eastAsia" w:ascii="宋体" w:hAnsi="宋体" w:cs="宋体"/>
          <w:color w:val="000000"/>
          <w:sz w:val="24"/>
        </w:rPr>
        <w:t>。</w:t>
      </w:r>
    </w:p>
    <w:p>
      <w:pPr>
        <w:spacing w:line="440" w:lineRule="atLeast"/>
        <w:ind w:left="360" w:hanging="360" w:hangingChars="150"/>
        <w:rPr>
          <w:rFonts w:ascii="宋体" w:hAnsi="宋体" w:cs="宋体"/>
          <w:color w:val="000000"/>
          <w:sz w:val="24"/>
        </w:rPr>
      </w:pPr>
      <w:r>
        <w:rPr>
          <w:rFonts w:hint="eastAsia" w:ascii="宋体" w:hAnsi="宋体" w:cs="宋体"/>
          <w:color w:val="000000"/>
          <w:sz w:val="24"/>
        </w:rPr>
        <w:t>2．谈判供应商应保证所提供供应商谈判响应文件的正确性和真实性，所有文件资料必须是针对本次谈判的。</w:t>
      </w:r>
    </w:p>
    <w:p>
      <w:pPr>
        <w:spacing w:line="440" w:lineRule="atLeast"/>
        <w:rPr>
          <w:rFonts w:ascii="宋体" w:hAnsi="宋体" w:cs="宋体"/>
          <w:color w:val="000000"/>
          <w:sz w:val="24"/>
        </w:rPr>
      </w:pPr>
      <w:r>
        <w:rPr>
          <w:rFonts w:hint="eastAsia" w:ascii="宋体" w:hAnsi="宋体" w:cs="宋体"/>
          <w:color w:val="000000"/>
          <w:sz w:val="24"/>
        </w:rPr>
        <w:t>3．供应商谈判响应文件的构成：</w:t>
      </w:r>
    </w:p>
    <w:p>
      <w:pPr>
        <w:spacing w:line="440" w:lineRule="atLeast"/>
        <w:rPr>
          <w:rFonts w:ascii="宋体" w:hAnsi="宋体" w:cs="宋体"/>
          <w:color w:val="000000"/>
          <w:sz w:val="24"/>
        </w:rPr>
      </w:pPr>
      <w:r>
        <w:rPr>
          <w:rFonts w:hint="eastAsia" w:ascii="宋体" w:hAnsi="宋体" w:cs="宋体"/>
          <w:color w:val="000000"/>
          <w:sz w:val="24"/>
        </w:rPr>
        <w:t>3.1供应商谈判响应文件应由商务、资信技术文件两部分组成：</w:t>
      </w:r>
    </w:p>
    <w:p>
      <w:pPr>
        <w:spacing w:line="440" w:lineRule="atLeast"/>
        <w:rPr>
          <w:rFonts w:ascii="宋体" w:hAnsi="宋体" w:cs="宋体"/>
          <w:b/>
          <w:color w:val="000000"/>
          <w:sz w:val="24"/>
        </w:rPr>
      </w:pPr>
      <w:r>
        <w:rPr>
          <w:rFonts w:hint="eastAsia" w:ascii="宋体" w:hAnsi="宋体" w:cs="宋体"/>
          <w:b/>
          <w:color w:val="000000"/>
          <w:sz w:val="24"/>
        </w:rPr>
        <w:t>3.1.1商务文件：</w:t>
      </w:r>
    </w:p>
    <w:p>
      <w:pPr>
        <w:numPr>
          <w:ilvl w:val="0"/>
          <w:numId w:val="8"/>
        </w:numPr>
        <w:spacing w:line="440" w:lineRule="atLeast"/>
        <w:ind w:left="101" w:leftChars="48"/>
        <w:rPr>
          <w:rFonts w:ascii="宋体" w:hAnsi="宋体" w:cs="宋体"/>
          <w:color w:val="000000"/>
          <w:sz w:val="24"/>
        </w:rPr>
      </w:pPr>
      <w:r>
        <w:rPr>
          <w:rFonts w:hint="eastAsia" w:ascii="宋体" w:hAnsi="宋体" w:cs="宋体"/>
          <w:color w:val="000000"/>
          <w:sz w:val="24"/>
        </w:rPr>
        <w:t>报价书                  （附件一）；</w:t>
      </w:r>
    </w:p>
    <w:p>
      <w:pPr>
        <w:numPr>
          <w:ilvl w:val="0"/>
          <w:numId w:val="8"/>
        </w:numPr>
        <w:spacing w:line="440" w:lineRule="atLeast"/>
        <w:ind w:left="101" w:leftChars="48"/>
        <w:rPr>
          <w:rFonts w:ascii="宋体" w:hAnsi="宋体" w:cs="宋体"/>
          <w:color w:val="000000"/>
          <w:sz w:val="24"/>
        </w:rPr>
      </w:pPr>
      <w:r>
        <w:rPr>
          <w:rFonts w:hint="eastAsia" w:ascii="宋体" w:hAnsi="宋体" w:cs="宋体"/>
          <w:color w:val="000000"/>
          <w:sz w:val="24"/>
        </w:rPr>
        <w:t>第一次报价表            （附件二）；</w:t>
      </w:r>
    </w:p>
    <w:p>
      <w:pPr>
        <w:spacing w:line="440" w:lineRule="atLeast"/>
        <w:ind w:left="101" w:leftChars="48"/>
        <w:rPr>
          <w:rFonts w:ascii="宋体" w:hAnsi="宋体" w:cs="宋体"/>
          <w:color w:val="000000"/>
          <w:sz w:val="24"/>
        </w:rPr>
      </w:pPr>
      <w:r>
        <w:rPr>
          <w:rFonts w:hint="eastAsia" w:ascii="宋体" w:hAnsi="宋体" w:cs="宋体"/>
          <w:color w:val="000000"/>
          <w:sz w:val="24"/>
        </w:rPr>
        <w:t>（3）投标分项报价表          （附件三）；</w:t>
      </w:r>
    </w:p>
    <w:p>
      <w:pPr>
        <w:spacing w:line="440" w:lineRule="atLeast"/>
        <w:ind w:left="101" w:leftChars="48"/>
        <w:rPr>
          <w:rFonts w:ascii="宋体" w:hAnsi="宋体" w:cs="宋体"/>
          <w:color w:val="000000"/>
          <w:sz w:val="24"/>
        </w:rPr>
      </w:pPr>
      <w:r>
        <w:rPr>
          <w:rFonts w:hint="eastAsia" w:ascii="宋体" w:hAnsi="宋体" w:cs="宋体"/>
          <w:color w:val="000000"/>
          <w:sz w:val="24"/>
        </w:rPr>
        <w:t>（4）商务条款偏离表          （附件四）；</w:t>
      </w:r>
    </w:p>
    <w:p>
      <w:pPr>
        <w:spacing w:line="440" w:lineRule="atLeast"/>
        <w:ind w:left="101" w:leftChars="48"/>
        <w:rPr>
          <w:rFonts w:ascii="宋体" w:hAnsi="宋体" w:cs="宋体"/>
          <w:color w:val="000000"/>
          <w:sz w:val="24"/>
        </w:rPr>
      </w:pPr>
      <w:r>
        <w:rPr>
          <w:rFonts w:hint="eastAsia" w:ascii="宋体" w:hAnsi="宋体" w:cs="宋体"/>
          <w:color w:val="000000"/>
          <w:sz w:val="24"/>
        </w:rPr>
        <w:t>（5）法定代表人授权书        （附件五）。</w:t>
      </w:r>
    </w:p>
    <w:p>
      <w:pPr>
        <w:spacing w:line="440" w:lineRule="atLeast"/>
        <w:ind w:left="101" w:leftChars="48"/>
        <w:rPr>
          <w:rFonts w:ascii="宋体" w:hAnsi="宋体" w:cs="宋体"/>
          <w:b/>
          <w:bCs/>
          <w:color w:val="000000"/>
          <w:sz w:val="24"/>
        </w:rPr>
      </w:pPr>
      <w:r>
        <w:rPr>
          <w:rFonts w:hint="eastAsia" w:ascii="宋体" w:hAnsi="宋体" w:cs="宋体"/>
          <w:b/>
          <w:bCs/>
          <w:color w:val="000000"/>
          <w:sz w:val="24"/>
        </w:rPr>
        <w:t>3.1.2资信技术文件</w:t>
      </w:r>
    </w:p>
    <w:p>
      <w:pPr>
        <w:spacing w:line="440" w:lineRule="atLeast"/>
        <w:ind w:firstLine="120" w:firstLineChars="50"/>
        <w:rPr>
          <w:rFonts w:ascii="宋体" w:hAnsi="宋体" w:cs="宋体"/>
          <w:color w:val="000000"/>
          <w:sz w:val="24"/>
        </w:rPr>
      </w:pPr>
      <w:r>
        <w:rPr>
          <w:rFonts w:hint="eastAsia" w:ascii="宋体" w:hAnsi="宋体" w:cs="宋体"/>
          <w:color w:val="000000"/>
          <w:sz w:val="24"/>
        </w:rPr>
        <w:t>（1）谈判供应商公司简介（附件六）；</w:t>
      </w:r>
    </w:p>
    <w:p>
      <w:pPr>
        <w:spacing w:line="440" w:lineRule="atLeast"/>
        <w:ind w:firstLine="120" w:firstLineChars="50"/>
        <w:rPr>
          <w:rFonts w:ascii="宋体" w:hAnsi="宋体" w:cs="宋体"/>
          <w:color w:val="000000"/>
          <w:sz w:val="24"/>
        </w:rPr>
      </w:pPr>
      <w:r>
        <w:rPr>
          <w:rFonts w:hint="eastAsia" w:ascii="宋体" w:hAnsi="宋体" w:cs="宋体"/>
          <w:color w:val="000000"/>
          <w:sz w:val="24"/>
        </w:rPr>
        <w:t>（2）有效的企业营业执照副本复印件或事业单位法人证书（加盖公章）；</w:t>
      </w:r>
    </w:p>
    <w:p>
      <w:pPr>
        <w:spacing w:line="440" w:lineRule="atLeast"/>
        <w:ind w:firstLine="120" w:firstLineChars="50"/>
        <w:rPr>
          <w:rFonts w:ascii="宋体" w:hAnsi="宋体" w:cs="宋体"/>
          <w:kern w:val="0"/>
          <w:sz w:val="24"/>
        </w:rPr>
      </w:pPr>
      <w:r>
        <w:rPr>
          <w:rFonts w:hint="eastAsia" w:ascii="宋体" w:hAnsi="宋体" w:cs="宋体"/>
          <w:color w:val="000000"/>
          <w:sz w:val="24"/>
        </w:rPr>
        <w:t>（3）</w:t>
      </w:r>
      <w:r>
        <w:rPr>
          <w:rFonts w:hint="eastAsia" w:ascii="宋体" w:hAnsi="宋体" w:cs="宋体"/>
          <w:kern w:val="0"/>
          <w:sz w:val="24"/>
        </w:rPr>
        <w:t>近三个月缴纳社保和税金的证明材料；</w:t>
      </w:r>
    </w:p>
    <w:p>
      <w:pPr>
        <w:spacing w:line="440" w:lineRule="atLeast"/>
        <w:ind w:firstLine="120" w:firstLineChars="50"/>
        <w:rPr>
          <w:rFonts w:ascii="宋体" w:hAnsi="宋体" w:cs="宋体"/>
          <w:kern w:val="0"/>
          <w:sz w:val="24"/>
        </w:rPr>
      </w:pPr>
      <w:r>
        <w:rPr>
          <w:rFonts w:hint="eastAsia" w:ascii="宋体" w:hAnsi="宋体" w:cs="宋体"/>
          <w:color w:val="000000"/>
          <w:sz w:val="24"/>
        </w:rPr>
        <w:t>（4）参加政府采购活动前三年内，在经营活动中没有重大违法记录的声明书（格式自拟）</w:t>
      </w:r>
      <w:r>
        <w:rPr>
          <w:rFonts w:hint="eastAsia" w:ascii="宋体" w:hAnsi="宋体" w:cs="宋体"/>
          <w:kern w:val="0"/>
          <w:sz w:val="24"/>
        </w:rPr>
        <w:t>；</w:t>
      </w:r>
    </w:p>
    <w:p>
      <w:pPr>
        <w:spacing w:line="440" w:lineRule="atLeast"/>
        <w:ind w:firstLine="120" w:firstLineChars="50"/>
        <w:rPr>
          <w:rFonts w:ascii="宋体" w:hAnsi="宋体" w:cs="宋体"/>
          <w:color w:val="000000"/>
          <w:sz w:val="24"/>
        </w:rPr>
      </w:pPr>
      <w:r>
        <w:rPr>
          <w:rFonts w:hint="eastAsia" w:ascii="宋体" w:hAnsi="宋体" w:cs="宋体"/>
          <w:color w:val="000000"/>
          <w:sz w:val="24"/>
        </w:rPr>
        <w:t>（5）承接本项目所必须的企业资质证书复印件；</w:t>
      </w:r>
    </w:p>
    <w:p>
      <w:pPr>
        <w:spacing w:line="440" w:lineRule="atLeast"/>
        <w:ind w:left="101" w:leftChars="48"/>
        <w:rPr>
          <w:rFonts w:ascii="宋体" w:hAnsi="宋体" w:cs="宋体"/>
          <w:color w:val="000000"/>
          <w:sz w:val="24"/>
        </w:rPr>
      </w:pPr>
      <w:r>
        <w:rPr>
          <w:rFonts w:hint="eastAsia" w:ascii="宋体" w:hAnsi="宋体" w:cs="宋体"/>
          <w:color w:val="000000"/>
          <w:sz w:val="24"/>
        </w:rPr>
        <w:t>（6）</w:t>
      </w:r>
      <w:r>
        <w:rPr>
          <w:rFonts w:hint="eastAsia" w:ascii="宋体" w:hAnsi="宋体" w:cs="宋体"/>
          <w:kern w:val="0"/>
          <w:sz w:val="24"/>
          <w:lang w:val="zh-CN"/>
        </w:rPr>
        <w:t>主要类似业绩证明（附件七）；</w:t>
      </w:r>
    </w:p>
    <w:p>
      <w:pPr>
        <w:spacing w:line="440" w:lineRule="atLeast"/>
        <w:ind w:left="101" w:leftChars="48"/>
        <w:rPr>
          <w:rFonts w:ascii="宋体" w:hAnsi="宋体" w:cs="宋体"/>
          <w:color w:val="000000"/>
          <w:sz w:val="24"/>
        </w:rPr>
      </w:pPr>
      <w:r>
        <w:rPr>
          <w:rFonts w:hint="eastAsia" w:ascii="宋体" w:hAnsi="宋体" w:cs="宋体"/>
          <w:color w:val="000000"/>
          <w:sz w:val="24"/>
        </w:rPr>
        <w:t>（7）</w:t>
      </w:r>
      <w:r>
        <w:rPr>
          <w:rFonts w:hint="eastAsia" w:ascii="宋体" w:hAnsi="宋体" w:cs="宋体"/>
          <w:kern w:val="0"/>
          <w:sz w:val="24"/>
        </w:rPr>
        <w:t>技术响应情况、技术力量和技术措施等（格式自拟）</w:t>
      </w:r>
      <w:r>
        <w:rPr>
          <w:rFonts w:hint="eastAsia" w:ascii="宋体" w:hAnsi="宋体" w:cs="宋体"/>
          <w:color w:val="000000"/>
          <w:sz w:val="24"/>
        </w:rPr>
        <w:t>；</w:t>
      </w:r>
    </w:p>
    <w:p>
      <w:pPr>
        <w:spacing w:line="440" w:lineRule="atLeast"/>
        <w:ind w:left="101" w:leftChars="48"/>
        <w:rPr>
          <w:rFonts w:ascii="宋体" w:hAnsi="宋体" w:cs="宋体"/>
          <w:color w:val="000000"/>
          <w:sz w:val="24"/>
        </w:rPr>
      </w:pPr>
      <w:r>
        <w:rPr>
          <w:rFonts w:hint="eastAsia" w:ascii="宋体" w:hAnsi="宋体" w:cs="宋体"/>
          <w:color w:val="000000"/>
          <w:sz w:val="24"/>
        </w:rPr>
        <w:t>（8）</w:t>
      </w:r>
      <w:r>
        <w:rPr>
          <w:rFonts w:hint="eastAsia" w:ascii="宋体" w:hAnsi="宋体" w:cs="宋体"/>
          <w:kern w:val="0"/>
          <w:sz w:val="24"/>
        </w:rPr>
        <w:t>项目实施组织方案 （含人员安排等，格式自拟）；</w:t>
      </w:r>
    </w:p>
    <w:p>
      <w:pPr>
        <w:spacing w:line="440" w:lineRule="atLeast"/>
        <w:ind w:left="101" w:leftChars="48"/>
        <w:rPr>
          <w:rFonts w:ascii="宋体" w:hAnsi="宋体" w:cs="宋体"/>
          <w:color w:val="000000"/>
          <w:sz w:val="24"/>
        </w:rPr>
      </w:pPr>
      <w:r>
        <w:rPr>
          <w:rFonts w:hint="eastAsia" w:ascii="宋体" w:hAnsi="宋体" w:cs="宋体"/>
          <w:color w:val="000000"/>
          <w:sz w:val="24"/>
        </w:rPr>
        <w:t>（9）服务质量保证及售后服务承诺（格式自拟）；</w:t>
      </w:r>
    </w:p>
    <w:p>
      <w:pPr>
        <w:spacing w:line="440" w:lineRule="atLeast"/>
        <w:ind w:left="101" w:leftChars="48"/>
        <w:rPr>
          <w:rFonts w:ascii="宋体" w:hAnsi="宋体" w:cs="宋体"/>
          <w:color w:val="000000"/>
          <w:sz w:val="24"/>
        </w:rPr>
      </w:pPr>
      <w:r>
        <w:rPr>
          <w:rFonts w:hint="eastAsia" w:ascii="宋体" w:hAnsi="宋体" w:cs="宋体"/>
          <w:color w:val="000000"/>
          <w:sz w:val="24"/>
        </w:rPr>
        <w:t>（10）服务人员一览表（格式见附件九）；</w:t>
      </w:r>
    </w:p>
    <w:p>
      <w:pPr>
        <w:spacing w:line="440" w:lineRule="atLeast"/>
        <w:ind w:left="101" w:leftChars="48"/>
        <w:rPr>
          <w:rFonts w:ascii="宋体" w:hAnsi="宋体" w:cs="宋体"/>
          <w:color w:val="000000"/>
          <w:sz w:val="24"/>
        </w:rPr>
      </w:pPr>
      <w:r>
        <w:rPr>
          <w:rFonts w:hint="eastAsia" w:ascii="宋体" w:hAnsi="宋体" w:cs="宋体"/>
          <w:color w:val="000000"/>
          <w:sz w:val="24"/>
        </w:rPr>
        <w:t>（11）技术规范偏离表（附件八）；</w:t>
      </w:r>
    </w:p>
    <w:p>
      <w:pPr>
        <w:spacing w:line="440" w:lineRule="atLeast"/>
        <w:ind w:left="101" w:leftChars="48"/>
        <w:rPr>
          <w:rFonts w:ascii="宋体" w:hAnsi="宋体" w:cs="宋体"/>
          <w:color w:val="000000"/>
          <w:sz w:val="24"/>
        </w:rPr>
      </w:pPr>
      <w:r>
        <w:rPr>
          <w:rFonts w:hint="eastAsia" w:ascii="宋体" w:hAnsi="宋体" w:cs="宋体"/>
          <w:color w:val="000000"/>
          <w:sz w:val="24"/>
        </w:rPr>
        <w:t>（12）</w:t>
      </w:r>
      <w:r>
        <w:rPr>
          <w:rFonts w:hint="eastAsia" w:ascii="宋体" w:hAnsi="宋体" w:cs="宋体"/>
          <w:color w:val="000000"/>
          <w:sz w:val="24"/>
          <w:lang w:val="zh-CN"/>
        </w:rPr>
        <w:t>优惠条件及特殊承诺</w:t>
      </w:r>
      <w:r>
        <w:rPr>
          <w:rFonts w:hint="eastAsia" w:ascii="宋体" w:hAnsi="宋体" w:cs="宋体"/>
          <w:color w:val="000000"/>
          <w:sz w:val="24"/>
        </w:rPr>
        <w:t>；</w:t>
      </w:r>
    </w:p>
    <w:p>
      <w:pPr>
        <w:spacing w:line="440" w:lineRule="atLeast"/>
        <w:ind w:left="101" w:leftChars="48"/>
        <w:rPr>
          <w:rFonts w:ascii="宋体" w:hAnsi="宋体" w:cs="宋体"/>
          <w:color w:val="000000"/>
          <w:sz w:val="24"/>
        </w:rPr>
      </w:pPr>
      <w:r>
        <w:rPr>
          <w:rFonts w:hint="eastAsia" w:ascii="宋体" w:hAnsi="宋体" w:cs="宋体"/>
          <w:color w:val="000000"/>
          <w:sz w:val="24"/>
        </w:rPr>
        <w:t>（13）谈判供应商认为有必要提供的其他相关资料；</w:t>
      </w:r>
    </w:p>
    <w:p>
      <w:pPr>
        <w:spacing w:line="440" w:lineRule="atLeast"/>
        <w:ind w:left="117" w:leftChars="33" w:hanging="48" w:hangingChars="20"/>
        <w:rPr>
          <w:rFonts w:ascii="宋体" w:hAnsi="宋体" w:cs="宋体"/>
          <w:color w:val="000000"/>
          <w:sz w:val="24"/>
        </w:rPr>
      </w:pPr>
      <w:r>
        <w:rPr>
          <w:rFonts w:hint="eastAsia" w:ascii="宋体" w:hAnsi="宋体" w:cs="宋体"/>
          <w:color w:val="000000"/>
          <w:sz w:val="24"/>
        </w:rPr>
        <w:t>3.2 供应商谈判响应文件格式</w:t>
      </w:r>
    </w:p>
    <w:p>
      <w:pPr>
        <w:pStyle w:val="21"/>
        <w:spacing w:line="440" w:lineRule="atLeast"/>
        <w:ind w:left="0" w:leftChars="0" w:firstLine="0"/>
        <w:rPr>
          <w:rFonts w:cs="宋体"/>
          <w:color w:val="000000"/>
        </w:rPr>
      </w:pPr>
      <w:r>
        <w:rPr>
          <w:rFonts w:hint="eastAsia" w:cs="宋体"/>
          <w:color w:val="000000"/>
        </w:rPr>
        <w:t>谈判供应商应按照谈判文件中所提出的格式、内容要求详细填写并按要求装订成册。</w:t>
      </w:r>
    </w:p>
    <w:p>
      <w:pPr>
        <w:spacing w:line="440" w:lineRule="atLeast"/>
        <w:ind w:left="480" w:hanging="480" w:hangingChars="200"/>
        <w:rPr>
          <w:rFonts w:ascii="宋体" w:hAnsi="宋体" w:cs="宋体"/>
          <w:color w:val="000000"/>
          <w:sz w:val="24"/>
        </w:rPr>
      </w:pPr>
      <w:r>
        <w:rPr>
          <w:rFonts w:hint="eastAsia" w:ascii="宋体" w:hAnsi="宋体" w:cs="宋体"/>
          <w:color w:val="000000"/>
          <w:sz w:val="24"/>
        </w:rPr>
        <w:t>4．报价</w:t>
      </w:r>
    </w:p>
    <w:p>
      <w:pPr>
        <w:spacing w:line="440" w:lineRule="atLeast"/>
        <w:ind w:left="480" w:hanging="480" w:hangingChars="200"/>
        <w:rPr>
          <w:rFonts w:ascii="宋体" w:hAnsi="宋体" w:cs="宋体"/>
          <w:color w:val="000000"/>
          <w:sz w:val="24"/>
        </w:rPr>
      </w:pPr>
      <w:r>
        <w:rPr>
          <w:rFonts w:hint="eastAsia" w:ascii="宋体" w:hAnsi="宋体" w:cs="宋体"/>
          <w:color w:val="000000"/>
          <w:sz w:val="24"/>
        </w:rPr>
        <w:t>4.1总报价应包括谈判文件、谈判文件所注明的全部内容以及为完成上述内容所必须的全部费用和税款。</w:t>
      </w:r>
    </w:p>
    <w:p>
      <w:pPr>
        <w:spacing w:line="440" w:lineRule="atLeast"/>
        <w:rPr>
          <w:rFonts w:ascii="宋体" w:hAnsi="宋体" w:cs="宋体"/>
          <w:color w:val="000000"/>
          <w:sz w:val="24"/>
        </w:rPr>
      </w:pPr>
      <w:r>
        <w:rPr>
          <w:rFonts w:hint="eastAsia" w:ascii="宋体" w:hAnsi="宋体" w:cs="宋体"/>
          <w:color w:val="000000"/>
          <w:sz w:val="24"/>
        </w:rPr>
        <w:t>4.2供应商谈判响应文件必须按谈判文件第六部分格式附件的报价书、分项报价表的内容详细填写，并由法定代表人或授权代表签署。</w:t>
      </w:r>
    </w:p>
    <w:p>
      <w:pPr>
        <w:spacing w:line="440" w:lineRule="atLeast"/>
        <w:ind w:left="480" w:hanging="480" w:hangingChars="200"/>
        <w:rPr>
          <w:rFonts w:ascii="宋体" w:hAnsi="宋体" w:cs="宋体"/>
          <w:color w:val="000000"/>
          <w:sz w:val="24"/>
        </w:rPr>
      </w:pPr>
      <w:r>
        <w:rPr>
          <w:rFonts w:hint="eastAsia" w:ascii="宋体" w:hAnsi="宋体" w:cs="宋体"/>
          <w:color w:val="000000"/>
          <w:sz w:val="24"/>
        </w:rPr>
        <w:t>4.3采购人（或采购代理机构）不接受任何选择报价，只允许一种报价。</w:t>
      </w:r>
    </w:p>
    <w:p>
      <w:pPr>
        <w:spacing w:line="440" w:lineRule="atLeast"/>
        <w:ind w:left="480" w:hanging="480" w:hangingChars="200"/>
        <w:rPr>
          <w:rFonts w:ascii="宋体" w:hAnsi="宋体" w:cs="宋体"/>
          <w:color w:val="000000"/>
          <w:sz w:val="24"/>
        </w:rPr>
      </w:pPr>
      <w:r>
        <w:rPr>
          <w:rFonts w:hint="eastAsia" w:ascii="宋体" w:hAnsi="宋体" w:cs="宋体"/>
          <w:color w:val="000000"/>
          <w:sz w:val="24"/>
        </w:rPr>
        <w:t>4.4</w:t>
      </w:r>
      <w:r>
        <w:rPr>
          <w:rFonts w:hint="eastAsia" w:ascii="宋体" w:hAnsi="宋体" w:cs="宋体"/>
          <w:color w:val="000000"/>
          <w:sz w:val="24"/>
          <w:szCs w:val="21"/>
        </w:rPr>
        <w:t>当单价之和与总价不符时，以单价为准。</w:t>
      </w:r>
    </w:p>
    <w:p>
      <w:pPr>
        <w:spacing w:line="440" w:lineRule="atLeast"/>
        <w:ind w:left="-4"/>
        <w:rPr>
          <w:rFonts w:ascii="宋体" w:hAnsi="宋体" w:cs="宋体"/>
          <w:color w:val="000000"/>
          <w:sz w:val="24"/>
        </w:rPr>
      </w:pPr>
      <w:r>
        <w:rPr>
          <w:rFonts w:hint="eastAsia" w:ascii="宋体" w:hAnsi="宋体" w:cs="宋体"/>
          <w:color w:val="000000"/>
          <w:sz w:val="24"/>
        </w:rPr>
        <w:t>5．供应商谈判响应文件有效期</w:t>
      </w:r>
    </w:p>
    <w:p>
      <w:pPr>
        <w:spacing w:line="440" w:lineRule="atLeast"/>
        <w:ind w:left="471" w:leftChars="7" w:hanging="456" w:hangingChars="190"/>
        <w:rPr>
          <w:rFonts w:ascii="宋体" w:hAnsi="宋体" w:cs="宋体"/>
          <w:color w:val="000000"/>
          <w:sz w:val="24"/>
        </w:rPr>
      </w:pPr>
      <w:r>
        <w:rPr>
          <w:rFonts w:hint="eastAsia" w:ascii="宋体" w:hAnsi="宋体" w:cs="宋体"/>
          <w:color w:val="000000"/>
          <w:sz w:val="24"/>
        </w:rPr>
        <w:t>5.1自谈判之日起</w:t>
      </w:r>
      <w:r>
        <w:rPr>
          <w:rFonts w:hint="eastAsia" w:ascii="宋体" w:hAnsi="宋体" w:cs="宋体"/>
          <w:b/>
          <w:bCs/>
          <w:color w:val="000000"/>
          <w:sz w:val="24"/>
          <w:u w:val="single"/>
        </w:rPr>
        <w:t>90</w:t>
      </w:r>
      <w:r>
        <w:rPr>
          <w:rFonts w:hint="eastAsia" w:ascii="宋体" w:hAnsi="宋体" w:cs="宋体"/>
          <w:color w:val="000000"/>
          <w:sz w:val="24"/>
        </w:rPr>
        <w:t>天内供应商谈判响应文件应保持有效。有效期短于这个规定期</w:t>
      </w:r>
    </w:p>
    <w:p>
      <w:pPr>
        <w:spacing w:line="440" w:lineRule="atLeast"/>
        <w:ind w:left="357" w:leftChars="170"/>
        <w:rPr>
          <w:rFonts w:ascii="宋体" w:hAnsi="宋体" w:cs="宋体"/>
          <w:color w:val="000000"/>
          <w:sz w:val="24"/>
        </w:rPr>
      </w:pPr>
      <w:r>
        <w:rPr>
          <w:rFonts w:hint="eastAsia" w:ascii="宋体" w:hAnsi="宋体" w:cs="宋体"/>
          <w:color w:val="000000"/>
          <w:sz w:val="24"/>
        </w:rPr>
        <w:t>限的供应商谈判响应文件将被拒绝。</w:t>
      </w:r>
    </w:p>
    <w:p>
      <w:pPr>
        <w:spacing w:line="440" w:lineRule="atLeast"/>
        <w:ind w:left="493" w:leftChars="6" w:hanging="480" w:hangingChars="200"/>
        <w:rPr>
          <w:rFonts w:ascii="宋体" w:hAnsi="宋体" w:cs="宋体"/>
          <w:color w:val="000000"/>
          <w:sz w:val="24"/>
        </w:rPr>
      </w:pPr>
      <w:r>
        <w:rPr>
          <w:rFonts w:hint="eastAsia" w:ascii="宋体" w:hAnsi="宋体" w:cs="宋体"/>
          <w:color w:val="000000"/>
          <w:sz w:val="24"/>
        </w:rPr>
        <w:t>5.2 在特殊情况下，在原谈判有效期截止之前，采购人可与谈判供应商协商延长供应商谈判响应文件有效期，这种要求和答复均以书面形式进行。谈判供应商可拒绝接受延期要求。同意延长供应商谈判响应文件有效期的谈判供应商不得修改供应商谈判响应文件。</w:t>
      </w:r>
    </w:p>
    <w:p>
      <w:pPr>
        <w:spacing w:line="440" w:lineRule="atLeast"/>
        <w:ind w:left="511" w:hanging="511" w:hangingChars="213"/>
        <w:rPr>
          <w:rFonts w:ascii="宋体" w:hAnsi="宋体" w:cs="宋体"/>
          <w:color w:val="000000"/>
          <w:sz w:val="24"/>
        </w:rPr>
      </w:pPr>
      <w:r>
        <w:rPr>
          <w:rFonts w:hint="eastAsia" w:ascii="宋体" w:hAnsi="宋体" w:cs="宋体"/>
          <w:color w:val="000000"/>
          <w:sz w:val="24"/>
        </w:rPr>
        <w:t>6．供应商谈判响应文件的式样和签署</w:t>
      </w:r>
    </w:p>
    <w:p>
      <w:pPr>
        <w:spacing w:line="440" w:lineRule="atLeast"/>
        <w:ind w:left="420" w:hanging="420" w:hangingChars="175"/>
        <w:rPr>
          <w:rFonts w:ascii="宋体" w:hAnsi="宋体" w:cs="宋体"/>
          <w:color w:val="000000"/>
          <w:sz w:val="24"/>
        </w:rPr>
      </w:pPr>
      <w:r>
        <w:rPr>
          <w:rFonts w:hint="eastAsia" w:ascii="宋体" w:hAnsi="宋体" w:cs="宋体"/>
          <w:color w:val="000000"/>
          <w:sz w:val="24"/>
        </w:rPr>
        <w:t>6.1供应商谈判响应文件应包括商务文件和资信技术文件</w:t>
      </w:r>
      <w:r>
        <w:rPr>
          <w:rFonts w:hint="eastAsia" w:ascii="宋体" w:hAnsi="宋体" w:cs="宋体"/>
          <w:b/>
          <w:bCs/>
          <w:color w:val="000000"/>
          <w:sz w:val="24"/>
        </w:rPr>
        <w:t>一式四份</w:t>
      </w:r>
      <w:r>
        <w:rPr>
          <w:rFonts w:hint="eastAsia" w:ascii="宋体" w:hAnsi="宋体" w:cs="宋体"/>
          <w:color w:val="000000"/>
          <w:sz w:val="24"/>
        </w:rPr>
        <w:t>，其中正本一份、副本三份，分别胶装装订成册，每套供应商谈判响应文件的封面应清楚标明“正本”或“副本”字样，若正本与副本不符，以正本为准。</w:t>
      </w:r>
    </w:p>
    <w:p>
      <w:pPr>
        <w:spacing w:line="440" w:lineRule="atLeast"/>
        <w:ind w:left="480" w:hanging="480" w:hangingChars="200"/>
        <w:rPr>
          <w:rFonts w:ascii="宋体" w:hAnsi="宋体" w:cs="宋体"/>
          <w:color w:val="000000"/>
          <w:sz w:val="24"/>
        </w:rPr>
      </w:pPr>
      <w:r>
        <w:rPr>
          <w:rFonts w:hint="eastAsia" w:ascii="宋体" w:hAnsi="宋体" w:cs="宋体"/>
          <w:color w:val="000000"/>
          <w:sz w:val="24"/>
        </w:rPr>
        <w:t>6.2供应商谈判响应文件的正本必须打印或用不褪色的墨水书写，并由法定代表人或其授权代表签署，副本可用正本的复印件。</w:t>
      </w:r>
    </w:p>
    <w:p>
      <w:pPr>
        <w:spacing w:line="440" w:lineRule="atLeast"/>
        <w:ind w:left="480" w:hanging="480" w:hangingChars="200"/>
        <w:rPr>
          <w:rFonts w:ascii="宋体" w:hAnsi="宋体" w:cs="宋体"/>
          <w:color w:val="000000"/>
          <w:sz w:val="24"/>
        </w:rPr>
      </w:pPr>
      <w:r>
        <w:rPr>
          <w:rFonts w:hint="eastAsia" w:ascii="宋体" w:hAnsi="宋体" w:cs="宋体"/>
          <w:color w:val="000000"/>
          <w:sz w:val="24"/>
        </w:rPr>
        <w:t>6.3 除谈判供应商对错处作必要修改外，供应商谈判响应文件中不许有加行、涂抹或改写。若有修改必须由签署供应商谈判响应文件的人（法定代表人或其委托代理人）在修改处进行签字或盖章。</w:t>
      </w:r>
    </w:p>
    <w:p>
      <w:pPr>
        <w:tabs>
          <w:tab w:val="left" w:pos="5265"/>
        </w:tabs>
        <w:spacing w:line="440" w:lineRule="atLeast"/>
        <w:ind w:left="480" w:hanging="480" w:hangingChars="200"/>
        <w:rPr>
          <w:rFonts w:ascii="宋体" w:hAnsi="宋体" w:cs="宋体"/>
          <w:color w:val="000000"/>
          <w:sz w:val="24"/>
        </w:rPr>
      </w:pPr>
      <w:r>
        <w:rPr>
          <w:rFonts w:hint="eastAsia" w:ascii="宋体" w:hAnsi="宋体" w:cs="宋体"/>
          <w:color w:val="000000"/>
          <w:sz w:val="24"/>
        </w:rPr>
        <w:t>6.4电报、电话、传真形式的报价概不接受。</w:t>
      </w:r>
      <w:r>
        <w:rPr>
          <w:rFonts w:hint="eastAsia" w:ascii="宋体" w:hAnsi="宋体" w:cs="宋体"/>
          <w:color w:val="000000"/>
          <w:sz w:val="24"/>
        </w:rPr>
        <w:tab/>
      </w:r>
    </w:p>
    <w:p>
      <w:pPr>
        <w:spacing w:line="440" w:lineRule="atLeast"/>
        <w:ind w:left="754" w:hanging="754" w:hangingChars="313"/>
        <w:rPr>
          <w:rFonts w:ascii="宋体" w:hAnsi="宋体" w:cs="宋体"/>
          <w:b/>
          <w:bCs/>
          <w:color w:val="000000"/>
          <w:sz w:val="24"/>
        </w:rPr>
      </w:pPr>
      <w:r>
        <w:rPr>
          <w:rFonts w:hint="eastAsia" w:ascii="宋体" w:hAnsi="宋体" w:cs="宋体"/>
          <w:b/>
          <w:bCs/>
          <w:color w:val="000000"/>
          <w:sz w:val="24"/>
        </w:rPr>
        <w:t>五 供应商谈判响应文件的递交</w:t>
      </w:r>
    </w:p>
    <w:p>
      <w:pPr>
        <w:spacing w:line="440" w:lineRule="atLeast"/>
        <w:ind w:left="751" w:hanging="751" w:hangingChars="313"/>
        <w:rPr>
          <w:rFonts w:ascii="宋体" w:hAnsi="宋体" w:cs="宋体"/>
          <w:color w:val="000000"/>
          <w:sz w:val="24"/>
        </w:rPr>
      </w:pPr>
      <w:r>
        <w:rPr>
          <w:rFonts w:hint="eastAsia" w:ascii="宋体" w:hAnsi="宋体" w:cs="宋体"/>
          <w:color w:val="000000"/>
          <w:sz w:val="24"/>
        </w:rPr>
        <w:t>1．供应商谈判响应文件的密封及标记</w:t>
      </w:r>
    </w:p>
    <w:p>
      <w:pPr>
        <w:spacing w:line="440" w:lineRule="atLeast"/>
        <w:ind w:left="480" w:hanging="480" w:hangingChars="200"/>
        <w:rPr>
          <w:rFonts w:ascii="宋体" w:hAnsi="宋体" w:cs="宋体"/>
          <w:color w:val="000000"/>
          <w:sz w:val="24"/>
        </w:rPr>
      </w:pPr>
      <w:r>
        <w:rPr>
          <w:rFonts w:hint="eastAsia" w:ascii="宋体" w:hAnsi="宋体" w:cs="宋体"/>
          <w:color w:val="000000"/>
          <w:sz w:val="24"/>
        </w:rPr>
        <w:t>1.1 谈判供应商应将谈判文件商务文件和资信技术文件密封装在密封袋中，封口处应有法定代表人或其授权代表签字或盖章和谈判供应商公章。封皮上写明采购项目名称、采购编号、谈判供应商名称、地址、邮政编码、电话、联系人，并注明“谈判时启封”字样。</w:t>
      </w:r>
    </w:p>
    <w:p>
      <w:pPr>
        <w:spacing w:line="440" w:lineRule="atLeast"/>
        <w:ind w:left="480" w:hanging="480" w:hangingChars="200"/>
        <w:rPr>
          <w:rFonts w:ascii="宋体" w:hAnsi="宋体" w:cs="宋体"/>
          <w:color w:val="000000"/>
          <w:sz w:val="24"/>
        </w:rPr>
      </w:pPr>
      <w:r>
        <w:rPr>
          <w:rFonts w:hint="eastAsia" w:ascii="宋体" w:hAnsi="宋体" w:cs="宋体"/>
          <w:color w:val="000000"/>
          <w:sz w:val="24"/>
        </w:rPr>
        <w:t>1.2 如果谈判供应商未按上述要求密封及加写标记，采购人（或采购代理机构）对供应商谈判响应文件的误报和提前启封不负责任。</w:t>
      </w:r>
    </w:p>
    <w:p>
      <w:pPr>
        <w:spacing w:line="440" w:lineRule="atLeast"/>
        <w:ind w:left="480" w:hanging="480" w:hangingChars="200"/>
        <w:rPr>
          <w:rFonts w:ascii="宋体" w:hAnsi="宋体" w:cs="宋体"/>
          <w:color w:val="000000"/>
          <w:sz w:val="24"/>
        </w:rPr>
      </w:pPr>
      <w:r>
        <w:rPr>
          <w:rFonts w:hint="eastAsia" w:ascii="宋体" w:hAnsi="宋体" w:cs="宋体"/>
          <w:color w:val="000000"/>
          <w:sz w:val="24"/>
        </w:rPr>
        <w:t>2．谈判截止时间</w:t>
      </w:r>
    </w:p>
    <w:p>
      <w:pPr>
        <w:spacing w:line="440" w:lineRule="atLeast"/>
        <w:ind w:left="482" w:hanging="482" w:hangingChars="200"/>
        <w:rPr>
          <w:rFonts w:ascii="宋体" w:hAnsi="宋体" w:cs="宋体"/>
          <w:b/>
          <w:color w:val="000000"/>
          <w:sz w:val="24"/>
        </w:rPr>
      </w:pPr>
      <w:r>
        <w:rPr>
          <w:rFonts w:hint="eastAsia" w:ascii="宋体" w:hAnsi="宋体" w:cs="宋体"/>
          <w:b/>
          <w:color w:val="000000"/>
          <w:sz w:val="24"/>
        </w:rPr>
        <w:t xml:space="preserve">2.1 </w:t>
      </w:r>
      <w:r>
        <w:rPr>
          <w:rFonts w:hint="eastAsia" w:ascii="宋体" w:hAnsi="宋体" w:cs="宋体"/>
          <w:color w:val="000000"/>
          <w:sz w:val="24"/>
        </w:rPr>
        <w:t>供应商谈判响应文件</w:t>
      </w:r>
      <w:r>
        <w:rPr>
          <w:rFonts w:hint="eastAsia" w:ascii="宋体" w:hAnsi="宋体" w:cs="宋体"/>
          <w:b/>
          <w:color w:val="000000"/>
          <w:sz w:val="24"/>
        </w:rPr>
        <w:t>必须在规定的谈判截止时间前派人送达到指定的谈判地点，在谈判截止时间以后送达的</w:t>
      </w:r>
      <w:r>
        <w:rPr>
          <w:rFonts w:hint="eastAsia" w:ascii="宋体" w:hAnsi="宋体" w:cs="宋体"/>
          <w:color w:val="000000"/>
          <w:sz w:val="24"/>
        </w:rPr>
        <w:t>供应商谈判响应文件</w:t>
      </w:r>
      <w:r>
        <w:rPr>
          <w:rFonts w:hint="eastAsia" w:ascii="宋体" w:hAnsi="宋体" w:cs="宋体"/>
          <w:b/>
          <w:color w:val="000000"/>
          <w:sz w:val="24"/>
        </w:rPr>
        <w:t>，采购人将拒绝接受。</w:t>
      </w:r>
    </w:p>
    <w:p>
      <w:pPr>
        <w:spacing w:line="440" w:lineRule="atLeast"/>
        <w:ind w:left="480" w:hanging="480" w:hangingChars="200"/>
        <w:rPr>
          <w:rFonts w:ascii="宋体" w:hAnsi="宋体" w:cs="宋体"/>
          <w:color w:val="000000"/>
          <w:sz w:val="24"/>
        </w:rPr>
      </w:pPr>
      <w:r>
        <w:rPr>
          <w:rFonts w:hint="eastAsia" w:ascii="宋体" w:hAnsi="宋体" w:cs="宋体"/>
          <w:color w:val="000000"/>
          <w:sz w:val="24"/>
        </w:rPr>
        <w:t>2.2 参加谈判的谈判供应商的法定代表人或其委托代理人应随身带本人有效身份证明，委托代理人须同时随带法人代表授权委托书。</w:t>
      </w:r>
    </w:p>
    <w:p>
      <w:pPr>
        <w:spacing w:line="440" w:lineRule="atLeast"/>
        <w:ind w:left="480" w:hanging="480" w:hangingChars="200"/>
        <w:rPr>
          <w:rFonts w:ascii="宋体" w:hAnsi="宋体" w:cs="宋体"/>
          <w:color w:val="000000"/>
          <w:sz w:val="24"/>
        </w:rPr>
      </w:pPr>
      <w:r>
        <w:rPr>
          <w:rFonts w:hint="eastAsia" w:ascii="宋体" w:hAnsi="宋体" w:cs="宋体"/>
          <w:color w:val="000000"/>
          <w:sz w:val="24"/>
        </w:rPr>
        <w:t>2.3 供应商谈判响应文件递交后，谈判供应商代表将被安排在指定的地点休息，等候谈判。</w:t>
      </w:r>
    </w:p>
    <w:p>
      <w:pPr>
        <w:spacing w:line="440" w:lineRule="atLeast"/>
        <w:ind w:left="480" w:hanging="480" w:hangingChars="200"/>
        <w:rPr>
          <w:rFonts w:ascii="宋体" w:hAnsi="宋体" w:cs="宋体"/>
          <w:color w:val="000000"/>
          <w:sz w:val="24"/>
        </w:rPr>
      </w:pPr>
      <w:r>
        <w:rPr>
          <w:rFonts w:hint="eastAsia" w:ascii="宋体" w:hAnsi="宋体" w:cs="宋体"/>
          <w:color w:val="000000"/>
          <w:sz w:val="24"/>
        </w:rPr>
        <w:t>2.4采购人如因故推迟谈判时间，应事先用书面形式通知所有谈判供应商，在此情况下，采购人和谈判供应商的权利和义务将受到新的截止时间的约束。</w:t>
      </w:r>
    </w:p>
    <w:p>
      <w:pPr>
        <w:spacing w:line="440" w:lineRule="atLeast"/>
        <w:ind w:left="480" w:hanging="480" w:hangingChars="200"/>
        <w:rPr>
          <w:rFonts w:ascii="宋体" w:hAnsi="宋体" w:cs="宋体"/>
          <w:color w:val="000000"/>
          <w:sz w:val="24"/>
        </w:rPr>
      </w:pPr>
      <w:r>
        <w:rPr>
          <w:rFonts w:hint="eastAsia" w:ascii="宋体" w:hAnsi="宋体" w:cs="宋体"/>
          <w:color w:val="000000"/>
          <w:sz w:val="24"/>
        </w:rPr>
        <w:t>3．供应商谈判响应文件的修改和撤回</w:t>
      </w:r>
    </w:p>
    <w:p>
      <w:pPr>
        <w:spacing w:line="440" w:lineRule="atLeast"/>
        <w:ind w:left="480" w:hanging="480" w:hangingChars="200"/>
        <w:rPr>
          <w:rFonts w:ascii="宋体" w:hAnsi="宋体" w:cs="宋体"/>
          <w:color w:val="000000"/>
          <w:sz w:val="24"/>
        </w:rPr>
      </w:pPr>
      <w:r>
        <w:rPr>
          <w:rFonts w:hint="eastAsia" w:ascii="宋体" w:hAnsi="宋体" w:cs="宋体"/>
          <w:color w:val="000000"/>
          <w:sz w:val="24"/>
        </w:rPr>
        <w:t>3.1 在谈判截止时间前，谈判供应商可以用书面形式提出修改或撤回其供应商谈判响应文件。</w:t>
      </w:r>
    </w:p>
    <w:p>
      <w:pPr>
        <w:spacing w:line="440" w:lineRule="atLeast"/>
        <w:ind w:left="480" w:hanging="480" w:hangingChars="200"/>
        <w:rPr>
          <w:rFonts w:ascii="宋体" w:hAnsi="宋体" w:cs="宋体"/>
          <w:color w:val="000000"/>
          <w:sz w:val="24"/>
        </w:rPr>
      </w:pPr>
      <w:r>
        <w:rPr>
          <w:rFonts w:hint="eastAsia" w:ascii="宋体" w:hAnsi="宋体" w:cs="宋体"/>
          <w:color w:val="000000"/>
          <w:sz w:val="24"/>
        </w:rPr>
        <w:t>3.2谈判供应商修改或撤回谈判文件的书面材料，需密封送达采购人（或采购代理机构）。同时应在封皮上注明“供应商谈判响应文件修改”或“供应商谈判响应文件撤回通知”字样。</w:t>
      </w:r>
    </w:p>
    <w:p>
      <w:pPr>
        <w:spacing w:line="440" w:lineRule="atLeast"/>
        <w:ind w:left="480" w:hanging="480" w:hangingChars="200"/>
        <w:rPr>
          <w:rFonts w:ascii="宋体" w:hAnsi="宋体" w:cs="宋体"/>
          <w:color w:val="000000"/>
          <w:sz w:val="24"/>
        </w:rPr>
      </w:pPr>
      <w:r>
        <w:rPr>
          <w:rFonts w:hint="eastAsia" w:ascii="宋体" w:hAnsi="宋体" w:cs="宋体"/>
          <w:color w:val="000000"/>
          <w:sz w:val="24"/>
        </w:rPr>
        <w:t>3.3 若谈判供应商以传真或电报形式通知采购人撤回供应商谈判响应文件时，随后必须在谈判截止时间前补充有法定代表人或其授权代表签署的正式文件送达到采购人（或采购代理机构）。</w:t>
      </w:r>
    </w:p>
    <w:p>
      <w:pPr>
        <w:spacing w:line="440" w:lineRule="atLeast"/>
        <w:ind w:left="480" w:hanging="480" w:hangingChars="200"/>
        <w:rPr>
          <w:rFonts w:ascii="宋体" w:hAnsi="宋体" w:cs="宋体"/>
          <w:color w:val="000000"/>
          <w:sz w:val="24"/>
        </w:rPr>
      </w:pPr>
      <w:r>
        <w:rPr>
          <w:rFonts w:hint="eastAsia" w:ascii="宋体" w:hAnsi="宋体" w:cs="宋体"/>
          <w:color w:val="000000"/>
          <w:sz w:val="24"/>
        </w:rPr>
        <w:t>3.4 从谈判截止日期起至谈判有效期满这段时间内，谈判供应商不得撤回其供应商谈判响应文件。</w:t>
      </w:r>
    </w:p>
    <w:p>
      <w:pPr>
        <w:spacing w:line="440" w:lineRule="atLeast"/>
        <w:rPr>
          <w:rFonts w:ascii="宋体" w:hAnsi="宋体" w:cs="宋体"/>
          <w:color w:val="000000"/>
          <w:sz w:val="24"/>
        </w:rPr>
      </w:pPr>
      <w:r>
        <w:rPr>
          <w:rFonts w:hint="eastAsia" w:ascii="宋体" w:hAnsi="宋体" w:cs="宋体"/>
          <w:color w:val="000000"/>
          <w:sz w:val="24"/>
        </w:rPr>
        <w:t>4、无效标和废标</w:t>
      </w:r>
    </w:p>
    <w:p>
      <w:pPr>
        <w:spacing w:line="440" w:lineRule="atLeast"/>
        <w:ind w:left="360" w:hanging="360" w:hangingChars="150"/>
        <w:rPr>
          <w:rFonts w:ascii="宋体" w:hAnsi="宋体" w:cs="宋体"/>
          <w:color w:val="000000"/>
          <w:sz w:val="24"/>
        </w:rPr>
      </w:pPr>
      <w:r>
        <w:rPr>
          <w:rFonts w:hint="eastAsia" w:ascii="宋体" w:hAnsi="宋体" w:cs="宋体"/>
          <w:color w:val="000000"/>
          <w:sz w:val="24"/>
        </w:rPr>
        <w:t>4.1发生下列情况之一的供应商谈判响应文件被视为无效</w:t>
      </w:r>
      <w:r>
        <w:rPr>
          <w:rStyle w:val="63"/>
          <w:rFonts w:hint="eastAsia" w:ascii="宋体" w:hAnsi="宋体" w:cs="宋体"/>
          <w:color w:val="000000"/>
          <w:sz w:val="24"/>
        </w:rPr>
        <w:t>，供应商</w:t>
      </w:r>
      <w:r>
        <w:rPr>
          <w:rFonts w:hint="eastAsia" w:ascii="宋体" w:hAnsi="宋体" w:cs="宋体"/>
          <w:color w:val="000000"/>
          <w:sz w:val="24"/>
        </w:rPr>
        <w:t>谈判响应</w:t>
      </w:r>
      <w:r>
        <w:rPr>
          <w:rStyle w:val="63"/>
          <w:rFonts w:hint="eastAsia" w:ascii="宋体" w:hAnsi="宋体" w:cs="宋体"/>
          <w:color w:val="000000"/>
          <w:sz w:val="24"/>
        </w:rPr>
        <w:t>文件被拒绝接受：</w:t>
      </w:r>
    </w:p>
    <w:p>
      <w:pPr>
        <w:spacing w:line="440" w:lineRule="atLeast"/>
        <w:ind w:firstLine="540" w:firstLineChars="225"/>
        <w:rPr>
          <w:rFonts w:ascii="宋体" w:hAnsi="宋体" w:cs="宋体"/>
          <w:color w:val="000000"/>
          <w:sz w:val="24"/>
          <w:lang w:val="zh-CN"/>
        </w:rPr>
      </w:pPr>
      <w:r>
        <w:rPr>
          <w:rFonts w:hint="eastAsia" w:ascii="宋体" w:hAnsi="宋体" w:cs="宋体"/>
          <w:color w:val="000000"/>
          <w:sz w:val="24"/>
        </w:rPr>
        <w:t>1）</w:t>
      </w:r>
      <w:r>
        <w:rPr>
          <w:rFonts w:hint="eastAsia" w:ascii="宋体" w:hAnsi="宋体" w:cs="宋体"/>
          <w:color w:val="000000"/>
          <w:sz w:val="24"/>
          <w:lang w:val="zh-CN"/>
        </w:rPr>
        <w:t>超过谈判文件递交截止时间</w:t>
      </w:r>
      <w:r>
        <w:rPr>
          <w:rFonts w:hint="eastAsia" w:ascii="宋体" w:hAnsi="宋体" w:cs="宋体"/>
          <w:color w:val="000000"/>
          <w:sz w:val="24"/>
        </w:rPr>
        <w:t>送达的；</w:t>
      </w:r>
    </w:p>
    <w:p>
      <w:pPr>
        <w:spacing w:line="440" w:lineRule="atLeast"/>
        <w:ind w:firstLine="540" w:firstLineChars="225"/>
        <w:rPr>
          <w:rFonts w:ascii="宋体" w:hAnsi="宋体" w:cs="宋体"/>
          <w:color w:val="000000"/>
          <w:sz w:val="24"/>
        </w:rPr>
      </w:pPr>
      <w:r>
        <w:rPr>
          <w:rFonts w:hint="eastAsia" w:ascii="宋体" w:hAnsi="宋体" w:cs="宋体"/>
          <w:color w:val="000000"/>
          <w:sz w:val="24"/>
        </w:rPr>
        <w:t>2）由于包装不妥严重破损或失散的；</w:t>
      </w:r>
    </w:p>
    <w:p>
      <w:pPr>
        <w:spacing w:line="440" w:lineRule="atLeast"/>
        <w:ind w:firstLine="540" w:firstLineChars="225"/>
        <w:rPr>
          <w:rFonts w:ascii="宋体" w:hAnsi="宋体" w:cs="宋体"/>
          <w:color w:val="000000"/>
          <w:sz w:val="24"/>
        </w:rPr>
      </w:pPr>
      <w:r>
        <w:rPr>
          <w:rFonts w:hint="eastAsia" w:ascii="宋体" w:hAnsi="宋体" w:cs="宋体"/>
          <w:color w:val="000000"/>
          <w:sz w:val="24"/>
        </w:rPr>
        <w:t>3）未按照谈判文件规定要求包装、或未签字、盖章、密封的；</w:t>
      </w:r>
    </w:p>
    <w:p>
      <w:pPr>
        <w:spacing w:line="440" w:lineRule="atLeast"/>
        <w:ind w:firstLine="540" w:firstLineChars="225"/>
        <w:rPr>
          <w:rFonts w:ascii="宋体" w:hAnsi="宋体" w:cs="宋体"/>
          <w:color w:val="000000"/>
          <w:sz w:val="24"/>
        </w:rPr>
      </w:pPr>
      <w:r>
        <w:rPr>
          <w:rFonts w:hint="eastAsia" w:ascii="宋体" w:hAnsi="宋体" w:cs="宋体"/>
          <w:color w:val="000000"/>
          <w:sz w:val="24"/>
        </w:rPr>
        <w:t>4）以电讯、邮寄形式谈判的；</w:t>
      </w:r>
    </w:p>
    <w:p>
      <w:pPr>
        <w:spacing w:line="440" w:lineRule="atLeast"/>
        <w:ind w:firstLine="540" w:firstLineChars="225"/>
        <w:rPr>
          <w:rFonts w:ascii="宋体" w:hAnsi="宋体" w:cs="宋体"/>
          <w:color w:val="000000"/>
          <w:sz w:val="24"/>
        </w:rPr>
      </w:pPr>
      <w:r>
        <w:rPr>
          <w:rFonts w:hint="eastAsia" w:ascii="宋体" w:hAnsi="宋体" w:cs="宋体"/>
          <w:color w:val="000000"/>
          <w:sz w:val="24"/>
        </w:rPr>
        <w:t>5）不符合法律、法规和谈判文件中规定的其他实质性要求的。</w:t>
      </w:r>
    </w:p>
    <w:p>
      <w:pPr>
        <w:spacing w:line="440" w:lineRule="atLeast"/>
        <w:rPr>
          <w:rStyle w:val="63"/>
          <w:rFonts w:ascii="宋体" w:hAnsi="宋体" w:cs="宋体"/>
          <w:color w:val="000000"/>
          <w:sz w:val="24"/>
        </w:rPr>
      </w:pPr>
      <w:r>
        <w:rPr>
          <w:rStyle w:val="63"/>
          <w:rFonts w:hint="eastAsia" w:ascii="宋体" w:hAnsi="宋体" w:cs="宋体"/>
          <w:color w:val="000000"/>
          <w:sz w:val="24"/>
        </w:rPr>
        <w:t>4.2开标时，</w:t>
      </w:r>
      <w:r>
        <w:rPr>
          <w:rFonts w:hint="eastAsia" w:ascii="宋体" w:hAnsi="宋体" w:cs="宋体"/>
          <w:color w:val="000000"/>
          <w:sz w:val="24"/>
        </w:rPr>
        <w:t>发生下列情况之一的供应商谈判响应文件被视为无效：</w:t>
      </w:r>
    </w:p>
    <w:p>
      <w:pPr>
        <w:tabs>
          <w:tab w:val="left" w:pos="540"/>
        </w:tabs>
        <w:spacing w:line="440" w:lineRule="atLeast"/>
        <w:ind w:firstLine="465"/>
        <w:rPr>
          <w:rFonts w:ascii="宋体" w:hAnsi="宋体" w:cs="宋体"/>
          <w:color w:val="000000"/>
          <w:sz w:val="24"/>
        </w:rPr>
      </w:pPr>
      <w:r>
        <w:rPr>
          <w:rStyle w:val="63"/>
          <w:rFonts w:hint="eastAsia" w:ascii="宋体" w:hAnsi="宋体" w:cs="宋体"/>
          <w:color w:val="000000"/>
          <w:sz w:val="24"/>
        </w:rPr>
        <w:t>1）</w:t>
      </w:r>
      <w:r>
        <w:rPr>
          <w:rFonts w:hint="eastAsia" w:ascii="宋体" w:hAnsi="宋体" w:cs="宋体"/>
          <w:color w:val="000000"/>
          <w:sz w:val="24"/>
        </w:rPr>
        <w:t>法定代表人或其授权代表未参加谈判会议或未携带相关身份证明的；</w:t>
      </w:r>
    </w:p>
    <w:p>
      <w:pPr>
        <w:spacing w:line="440" w:lineRule="atLeast"/>
        <w:ind w:firstLine="465"/>
        <w:rPr>
          <w:rFonts w:ascii="宋体" w:hAnsi="宋体" w:cs="宋体"/>
          <w:color w:val="000000"/>
          <w:sz w:val="24"/>
        </w:rPr>
      </w:pPr>
      <w:r>
        <w:rPr>
          <w:rFonts w:hint="eastAsia" w:ascii="宋体" w:hAnsi="宋体" w:cs="宋体"/>
          <w:color w:val="000000"/>
          <w:sz w:val="24"/>
        </w:rPr>
        <w:t>2）授权代表参加谈判，未按规定提供法定代表人授权书的；</w:t>
      </w:r>
    </w:p>
    <w:p>
      <w:pPr>
        <w:spacing w:line="440" w:lineRule="atLeast"/>
        <w:ind w:firstLine="465"/>
        <w:rPr>
          <w:rStyle w:val="63"/>
          <w:rFonts w:ascii="宋体" w:hAnsi="宋体" w:cs="宋体"/>
          <w:color w:val="000000"/>
          <w:sz w:val="24"/>
        </w:rPr>
      </w:pPr>
      <w:r>
        <w:rPr>
          <w:rStyle w:val="63"/>
          <w:rFonts w:hint="eastAsia" w:ascii="宋体" w:hAnsi="宋体" w:cs="宋体"/>
          <w:color w:val="000000"/>
          <w:sz w:val="24"/>
        </w:rPr>
        <w:t>3）递交两份或多份内容不同的</w:t>
      </w:r>
      <w:r>
        <w:rPr>
          <w:rFonts w:hint="eastAsia" w:ascii="宋体" w:hAnsi="宋体" w:cs="宋体"/>
          <w:color w:val="000000"/>
          <w:sz w:val="24"/>
        </w:rPr>
        <w:t>供应商谈判响应</w:t>
      </w:r>
      <w:r>
        <w:rPr>
          <w:rStyle w:val="63"/>
          <w:rFonts w:hint="eastAsia" w:ascii="宋体" w:hAnsi="宋体" w:cs="宋体"/>
          <w:color w:val="000000"/>
          <w:sz w:val="24"/>
        </w:rPr>
        <w:t>文件的；</w:t>
      </w:r>
    </w:p>
    <w:p>
      <w:pPr>
        <w:spacing w:line="440" w:lineRule="atLeast"/>
        <w:rPr>
          <w:rFonts w:ascii="宋体" w:hAnsi="宋体" w:cs="宋体"/>
          <w:color w:val="000000"/>
          <w:sz w:val="24"/>
        </w:rPr>
      </w:pPr>
      <w:r>
        <w:rPr>
          <w:rStyle w:val="63"/>
          <w:rFonts w:hint="eastAsia" w:ascii="宋体" w:hAnsi="宋体" w:cs="宋体"/>
          <w:color w:val="000000"/>
          <w:sz w:val="24"/>
        </w:rPr>
        <w:t>4.3在供应商</w:t>
      </w:r>
      <w:r>
        <w:rPr>
          <w:rFonts w:hint="eastAsia" w:ascii="宋体" w:hAnsi="宋体" w:cs="宋体"/>
          <w:color w:val="000000"/>
          <w:sz w:val="24"/>
        </w:rPr>
        <w:t>谈判响应</w:t>
      </w:r>
      <w:r>
        <w:rPr>
          <w:rStyle w:val="63"/>
          <w:rFonts w:hint="eastAsia" w:ascii="宋体" w:hAnsi="宋体" w:cs="宋体"/>
          <w:color w:val="000000"/>
          <w:sz w:val="24"/>
        </w:rPr>
        <w:t>文件初审时，</w:t>
      </w:r>
      <w:r>
        <w:rPr>
          <w:rFonts w:hint="eastAsia" w:ascii="宋体" w:hAnsi="宋体" w:cs="宋体"/>
          <w:color w:val="000000"/>
          <w:sz w:val="24"/>
        </w:rPr>
        <w:t>发生下列情况之一的供应商谈判响应文件被视为无效</w:t>
      </w:r>
      <w:r>
        <w:rPr>
          <w:rStyle w:val="63"/>
          <w:rFonts w:hint="eastAsia" w:ascii="宋体" w:hAnsi="宋体" w:cs="宋体"/>
          <w:color w:val="000000"/>
          <w:sz w:val="24"/>
        </w:rPr>
        <w:t>：</w:t>
      </w:r>
    </w:p>
    <w:p>
      <w:pPr>
        <w:spacing w:line="440" w:lineRule="atLeast"/>
        <w:ind w:firstLine="480" w:firstLineChars="200"/>
        <w:rPr>
          <w:rFonts w:ascii="宋体" w:hAnsi="宋体" w:cs="宋体"/>
          <w:color w:val="000000"/>
          <w:sz w:val="24"/>
        </w:rPr>
      </w:pPr>
      <w:r>
        <w:rPr>
          <w:rFonts w:hint="eastAsia" w:ascii="宋体" w:hAnsi="宋体" w:cs="宋体"/>
          <w:color w:val="000000"/>
          <w:kern w:val="21"/>
          <w:sz w:val="24"/>
        </w:rPr>
        <w:t>1）供应商不满足资格要求的；</w:t>
      </w:r>
    </w:p>
    <w:p>
      <w:pPr>
        <w:spacing w:line="440" w:lineRule="atLeast"/>
        <w:ind w:firstLine="480" w:firstLineChars="200"/>
        <w:rPr>
          <w:rFonts w:ascii="宋体" w:hAnsi="宋体" w:cs="宋体"/>
          <w:color w:val="000000"/>
          <w:sz w:val="24"/>
        </w:rPr>
      </w:pPr>
      <w:r>
        <w:rPr>
          <w:rFonts w:hint="eastAsia" w:ascii="宋体" w:hAnsi="宋体" w:cs="宋体"/>
          <w:color w:val="000000"/>
          <w:kern w:val="21"/>
          <w:sz w:val="24"/>
        </w:rPr>
        <w:t>2）法定代表人授权书不合法的；</w:t>
      </w:r>
    </w:p>
    <w:p>
      <w:pPr>
        <w:spacing w:line="440" w:lineRule="atLeast"/>
        <w:ind w:firstLine="480" w:firstLineChars="200"/>
        <w:rPr>
          <w:rFonts w:ascii="宋体" w:hAnsi="宋体" w:cs="宋体"/>
          <w:color w:val="000000"/>
          <w:sz w:val="24"/>
        </w:rPr>
      </w:pPr>
      <w:r>
        <w:rPr>
          <w:rFonts w:hint="eastAsia" w:ascii="宋体" w:hAnsi="宋体" w:cs="宋体"/>
          <w:color w:val="000000"/>
          <w:sz w:val="24"/>
        </w:rPr>
        <w:t>3）供应商谈判响应文件有效期不足的；</w:t>
      </w:r>
    </w:p>
    <w:p>
      <w:pPr>
        <w:spacing w:line="440" w:lineRule="atLeast"/>
        <w:ind w:firstLine="480" w:firstLineChars="200"/>
        <w:rPr>
          <w:rFonts w:ascii="宋体" w:hAnsi="宋体" w:cs="宋体"/>
          <w:color w:val="000000"/>
          <w:sz w:val="24"/>
        </w:rPr>
      </w:pPr>
      <w:r>
        <w:rPr>
          <w:rFonts w:hint="eastAsia" w:ascii="宋体" w:hAnsi="宋体" w:cs="宋体"/>
          <w:color w:val="000000"/>
          <w:sz w:val="24"/>
        </w:rPr>
        <w:t>4）未按谈判文件编制，字迹模糊不可辨，文件签署、盖章不齐全的；</w:t>
      </w:r>
    </w:p>
    <w:p>
      <w:pPr>
        <w:spacing w:line="440" w:lineRule="atLeast"/>
        <w:ind w:firstLine="480" w:firstLineChars="200"/>
        <w:rPr>
          <w:rFonts w:ascii="宋体" w:hAnsi="宋体" w:cs="宋体"/>
          <w:color w:val="000000"/>
          <w:sz w:val="24"/>
        </w:rPr>
      </w:pPr>
      <w:r>
        <w:rPr>
          <w:rFonts w:hint="eastAsia" w:ascii="宋体" w:hAnsi="宋体" w:cs="宋体"/>
          <w:color w:val="000000"/>
          <w:sz w:val="24"/>
        </w:rPr>
        <w:t>5）供应商谈判响应文件内容不完整；</w:t>
      </w:r>
    </w:p>
    <w:p>
      <w:pPr>
        <w:spacing w:line="440" w:lineRule="atLeast"/>
        <w:ind w:firstLine="480" w:firstLineChars="200"/>
        <w:rPr>
          <w:rFonts w:ascii="宋体" w:hAnsi="宋体" w:cs="宋体"/>
          <w:color w:val="000000"/>
          <w:sz w:val="24"/>
        </w:rPr>
      </w:pPr>
      <w:r>
        <w:rPr>
          <w:rFonts w:hint="eastAsia" w:ascii="宋体" w:hAnsi="宋体" w:cs="宋体"/>
          <w:color w:val="000000"/>
          <w:sz w:val="24"/>
        </w:rPr>
        <w:t>6）改变采购内容、服务内容的；</w:t>
      </w:r>
    </w:p>
    <w:p>
      <w:pPr>
        <w:spacing w:line="440" w:lineRule="atLeast"/>
        <w:ind w:firstLine="480" w:firstLineChars="200"/>
        <w:rPr>
          <w:rFonts w:ascii="宋体" w:hAnsi="宋体" w:cs="宋体"/>
          <w:color w:val="000000"/>
          <w:sz w:val="24"/>
        </w:rPr>
      </w:pPr>
      <w:r>
        <w:rPr>
          <w:rFonts w:hint="eastAsia" w:ascii="宋体" w:hAnsi="宋体" w:cs="宋体"/>
          <w:color w:val="000000"/>
          <w:sz w:val="24"/>
        </w:rPr>
        <w:t>7）供应商与采购人、采购代理机构有利害关系的；</w:t>
      </w:r>
    </w:p>
    <w:p>
      <w:pPr>
        <w:spacing w:line="440" w:lineRule="atLeast"/>
        <w:ind w:firstLine="480" w:firstLineChars="200"/>
        <w:rPr>
          <w:rFonts w:ascii="宋体" w:hAnsi="宋体" w:cs="宋体"/>
          <w:color w:val="000000"/>
          <w:sz w:val="24"/>
        </w:rPr>
      </w:pPr>
      <w:r>
        <w:rPr>
          <w:rFonts w:hint="eastAsia" w:ascii="宋体" w:hAnsi="宋体" w:cs="宋体"/>
          <w:color w:val="000000"/>
          <w:sz w:val="24"/>
        </w:rPr>
        <w:t>8）不符合法律、法规和谈判文件中规定的“</w:t>
      </w:r>
      <w:r>
        <w:rPr>
          <w:rFonts w:hint="eastAsia" w:ascii="宋体" w:hAnsi="宋体" w:cs="宋体"/>
          <w:b/>
          <w:color w:val="000000"/>
          <w:sz w:val="24"/>
        </w:rPr>
        <w:t>▲”</w:t>
      </w:r>
      <w:r>
        <w:rPr>
          <w:rFonts w:hint="eastAsia" w:ascii="宋体" w:hAnsi="宋体" w:cs="宋体"/>
          <w:color w:val="000000"/>
          <w:sz w:val="24"/>
        </w:rPr>
        <w:t>实质性要求的（打“▲”的为实质性内容，不得存在负偏离，负偏离做废标处理）。</w:t>
      </w:r>
    </w:p>
    <w:p>
      <w:pPr>
        <w:spacing w:line="440" w:lineRule="atLeast"/>
        <w:ind w:firstLine="540" w:firstLineChars="225"/>
        <w:rPr>
          <w:rFonts w:ascii="宋体" w:hAnsi="宋体" w:cs="宋体"/>
          <w:color w:val="000000"/>
          <w:sz w:val="24"/>
        </w:rPr>
      </w:pPr>
      <w:r>
        <w:rPr>
          <w:rFonts w:hint="eastAsia" w:ascii="宋体" w:hAnsi="宋体" w:cs="宋体"/>
          <w:color w:val="000000"/>
          <w:sz w:val="24"/>
        </w:rPr>
        <w:t>9）不符合法律、法规和谈判文件中规定的其他实质性要求的。</w:t>
      </w:r>
    </w:p>
    <w:p>
      <w:pPr>
        <w:spacing w:line="440" w:lineRule="atLeast"/>
        <w:rPr>
          <w:rFonts w:ascii="宋体" w:hAnsi="宋体" w:cs="宋体"/>
          <w:color w:val="000000"/>
          <w:sz w:val="24"/>
        </w:rPr>
      </w:pPr>
      <w:r>
        <w:rPr>
          <w:rFonts w:hint="eastAsia" w:ascii="宋体" w:hAnsi="宋体" w:cs="宋体"/>
          <w:color w:val="000000"/>
          <w:sz w:val="24"/>
        </w:rPr>
        <w:t>4.4出现下列情形之一的，应予废标：</w:t>
      </w:r>
    </w:p>
    <w:p>
      <w:pPr>
        <w:spacing w:line="440" w:lineRule="atLeast"/>
        <w:ind w:firstLine="480" w:firstLineChars="200"/>
        <w:rPr>
          <w:rFonts w:ascii="宋体" w:hAnsi="宋体" w:cs="宋体"/>
          <w:color w:val="000000"/>
          <w:sz w:val="24"/>
        </w:rPr>
      </w:pPr>
      <w:r>
        <w:rPr>
          <w:rFonts w:hint="eastAsia" w:ascii="宋体" w:hAnsi="宋体" w:cs="宋体"/>
          <w:color w:val="000000"/>
          <w:sz w:val="24"/>
        </w:rPr>
        <w:t>1）出现影响采购公正的违法、违规行为的；</w:t>
      </w:r>
    </w:p>
    <w:p>
      <w:pPr>
        <w:spacing w:line="440" w:lineRule="atLeast"/>
        <w:ind w:firstLine="480" w:firstLineChars="200"/>
        <w:rPr>
          <w:rFonts w:ascii="宋体" w:hAnsi="宋体" w:cs="宋体"/>
          <w:color w:val="000000"/>
          <w:sz w:val="24"/>
        </w:rPr>
      </w:pPr>
      <w:r>
        <w:rPr>
          <w:rFonts w:hint="eastAsia" w:ascii="宋体" w:hAnsi="宋体" w:cs="宋体"/>
          <w:color w:val="000000"/>
          <w:sz w:val="24"/>
        </w:rPr>
        <w:t>2）谈判供应商的最终报价超过了采购预算，采购人不能支付的；</w:t>
      </w:r>
    </w:p>
    <w:p>
      <w:pPr>
        <w:spacing w:line="440" w:lineRule="atLeast"/>
        <w:ind w:firstLine="480" w:firstLineChars="200"/>
        <w:rPr>
          <w:rFonts w:ascii="宋体" w:hAnsi="宋体" w:cs="宋体"/>
          <w:color w:val="000000"/>
          <w:sz w:val="24"/>
        </w:rPr>
      </w:pPr>
      <w:r>
        <w:rPr>
          <w:rFonts w:hint="eastAsia" w:ascii="宋体" w:hAnsi="宋体" w:cs="宋体"/>
          <w:color w:val="000000"/>
          <w:sz w:val="24"/>
        </w:rPr>
        <w:t>3）因重大变故，采购任务取消的。</w:t>
      </w:r>
    </w:p>
    <w:p>
      <w:pPr>
        <w:spacing w:line="440" w:lineRule="atLeast"/>
        <w:ind w:firstLine="720" w:firstLineChars="300"/>
        <w:rPr>
          <w:rFonts w:ascii="宋体" w:hAnsi="宋体" w:cs="宋体"/>
          <w:color w:val="000000"/>
          <w:sz w:val="24"/>
        </w:rPr>
      </w:pPr>
      <w:r>
        <w:rPr>
          <w:rFonts w:hint="eastAsia" w:ascii="宋体" w:hAnsi="宋体" w:cs="宋体"/>
          <w:color w:val="000000"/>
          <w:sz w:val="24"/>
        </w:rPr>
        <w:t>废标后，采购人应当将废标理由通知谈判供应商。</w:t>
      </w:r>
    </w:p>
    <w:p>
      <w:pPr>
        <w:spacing w:line="440" w:lineRule="atLeast"/>
        <w:ind w:left="499" w:hanging="499" w:hangingChars="207"/>
        <w:rPr>
          <w:rFonts w:ascii="宋体" w:hAnsi="宋体" w:cs="宋体"/>
          <w:b/>
          <w:bCs/>
          <w:color w:val="000000"/>
          <w:sz w:val="24"/>
        </w:rPr>
      </w:pPr>
      <w:r>
        <w:rPr>
          <w:rFonts w:hint="eastAsia" w:ascii="宋体" w:hAnsi="宋体" w:cs="宋体"/>
          <w:b/>
          <w:bCs/>
          <w:color w:val="000000"/>
          <w:sz w:val="24"/>
        </w:rPr>
        <w:t>六、谈判</w:t>
      </w:r>
    </w:p>
    <w:p>
      <w:pPr>
        <w:spacing w:line="440" w:lineRule="atLeast"/>
        <w:ind w:left="538" w:leftChars="20" w:hanging="496" w:hangingChars="207"/>
        <w:rPr>
          <w:rFonts w:ascii="宋体" w:hAnsi="宋体" w:cs="宋体"/>
          <w:color w:val="000000"/>
          <w:sz w:val="24"/>
          <w:szCs w:val="27"/>
        </w:rPr>
      </w:pPr>
      <w:r>
        <w:rPr>
          <w:rFonts w:hint="eastAsia" w:ascii="宋体" w:hAnsi="宋体" w:cs="宋体"/>
          <w:color w:val="000000"/>
          <w:sz w:val="24"/>
          <w:szCs w:val="27"/>
        </w:rPr>
        <w:t>1．谈判小组的组成和职责</w:t>
      </w:r>
    </w:p>
    <w:p>
      <w:pPr>
        <w:spacing w:line="440" w:lineRule="atLeast"/>
        <w:ind w:left="360" w:hanging="360" w:hangingChars="150"/>
        <w:rPr>
          <w:rFonts w:ascii="宋体" w:hAnsi="宋体" w:cs="宋体"/>
          <w:color w:val="000000"/>
          <w:sz w:val="24"/>
        </w:rPr>
      </w:pPr>
      <w:r>
        <w:rPr>
          <w:rFonts w:hint="eastAsia" w:ascii="宋体" w:hAnsi="宋体" w:cs="宋体"/>
          <w:color w:val="000000"/>
          <w:sz w:val="24"/>
        </w:rPr>
        <w:t>1.1谈判小组由采购人的代表和有关专家共三人及以上的单数组成，其中专家的人数不得少于成员总数的三分之二。</w:t>
      </w:r>
    </w:p>
    <w:p>
      <w:pPr>
        <w:spacing w:line="440" w:lineRule="atLeast"/>
        <w:ind w:left="360" w:hanging="360" w:hangingChars="150"/>
        <w:rPr>
          <w:rFonts w:ascii="宋体" w:hAnsi="宋体" w:cs="宋体"/>
          <w:color w:val="000000"/>
          <w:sz w:val="24"/>
        </w:rPr>
      </w:pPr>
      <w:r>
        <w:rPr>
          <w:rFonts w:hint="eastAsia" w:ascii="宋体" w:hAnsi="宋体" w:cs="宋体"/>
          <w:color w:val="000000"/>
          <w:sz w:val="24"/>
        </w:rPr>
        <w:t>1.2谈判小组负责谈判的全过程。包括供应商谈判响应文件的审查评价、制定谈判提纲、与谈判供应商进行谈判，对资信技术及商务部分进行评审、向采购人推荐成交供应商以及编写单一来源采购采购报告等。</w:t>
      </w:r>
    </w:p>
    <w:p>
      <w:pPr>
        <w:spacing w:line="440" w:lineRule="atLeast"/>
        <w:ind w:left="480" w:hanging="480" w:hangingChars="200"/>
        <w:rPr>
          <w:rFonts w:ascii="宋体" w:hAnsi="宋体" w:cs="宋体"/>
          <w:color w:val="000000"/>
          <w:sz w:val="24"/>
        </w:rPr>
      </w:pPr>
      <w:r>
        <w:rPr>
          <w:rFonts w:hint="eastAsia" w:ascii="宋体" w:hAnsi="宋体" w:cs="宋体"/>
          <w:color w:val="000000"/>
          <w:sz w:val="24"/>
        </w:rPr>
        <w:t>2．供应商谈判响应文件的拆封</w:t>
      </w:r>
    </w:p>
    <w:p>
      <w:pPr>
        <w:spacing w:line="440" w:lineRule="atLeast"/>
        <w:ind w:left="480" w:hanging="480" w:hangingChars="200"/>
        <w:rPr>
          <w:rFonts w:ascii="宋体" w:hAnsi="宋体" w:cs="宋体"/>
          <w:color w:val="000000"/>
          <w:sz w:val="24"/>
        </w:rPr>
      </w:pPr>
      <w:r>
        <w:rPr>
          <w:rFonts w:hint="eastAsia" w:ascii="宋体" w:hAnsi="宋体" w:cs="宋体"/>
          <w:color w:val="000000"/>
          <w:sz w:val="24"/>
        </w:rPr>
        <w:t>2.1在监督人员到场的情况下，由采购代理工作人员拆封并向谈判供应商宣读报价一览表并作好记录，存档备查。</w:t>
      </w:r>
    </w:p>
    <w:p>
      <w:pPr>
        <w:spacing w:line="440" w:lineRule="atLeast"/>
        <w:ind w:left="480" w:hanging="480" w:hangingChars="200"/>
        <w:rPr>
          <w:rFonts w:ascii="宋体" w:hAnsi="宋体" w:cs="宋体"/>
          <w:color w:val="000000"/>
          <w:sz w:val="24"/>
        </w:rPr>
      </w:pPr>
      <w:r>
        <w:rPr>
          <w:rFonts w:hint="eastAsia" w:ascii="宋体" w:hAnsi="宋体" w:cs="宋体"/>
          <w:color w:val="000000"/>
          <w:sz w:val="24"/>
        </w:rPr>
        <w:t>2.2宣读完报价后，采购代理工作人员将向谈判小组分发谈判文件和供应商谈判响应文件，供谈判小组进行评审和谈判。</w:t>
      </w:r>
    </w:p>
    <w:p>
      <w:pPr>
        <w:spacing w:line="440" w:lineRule="atLeast"/>
        <w:ind w:left="499" w:hanging="499" w:hangingChars="207"/>
        <w:rPr>
          <w:rFonts w:ascii="宋体" w:hAnsi="宋体" w:cs="宋体"/>
          <w:b/>
          <w:bCs/>
          <w:color w:val="000000"/>
          <w:sz w:val="24"/>
        </w:rPr>
      </w:pPr>
      <w:r>
        <w:rPr>
          <w:rFonts w:hint="eastAsia" w:ascii="宋体" w:hAnsi="宋体" w:cs="宋体"/>
          <w:b/>
          <w:bCs/>
          <w:color w:val="000000"/>
          <w:sz w:val="24"/>
        </w:rPr>
        <w:t>3． 供应商谈判响应文件的评审</w:t>
      </w:r>
    </w:p>
    <w:p>
      <w:pPr>
        <w:spacing w:line="440" w:lineRule="atLeast"/>
        <w:ind w:left="359" w:leftChars="1" w:hanging="357" w:hangingChars="149"/>
        <w:rPr>
          <w:rFonts w:ascii="宋体" w:hAnsi="宋体" w:cs="宋体"/>
          <w:color w:val="000000"/>
          <w:sz w:val="24"/>
        </w:rPr>
      </w:pPr>
      <w:r>
        <w:rPr>
          <w:rFonts w:hint="eastAsia" w:ascii="宋体" w:hAnsi="宋体" w:cs="宋体"/>
          <w:color w:val="000000"/>
          <w:sz w:val="24"/>
        </w:rPr>
        <w:t>3.1 谈判小组审核供应商谈判响应文件</w:t>
      </w:r>
    </w:p>
    <w:p>
      <w:pPr>
        <w:spacing w:line="440" w:lineRule="atLeast"/>
        <w:ind w:left="1" w:firstLine="2"/>
        <w:rPr>
          <w:rFonts w:ascii="宋体" w:hAnsi="宋体" w:cs="宋体"/>
          <w:color w:val="000000"/>
          <w:sz w:val="24"/>
        </w:rPr>
      </w:pPr>
      <w:r>
        <w:rPr>
          <w:rFonts w:hint="eastAsia" w:ascii="宋体" w:hAnsi="宋体" w:cs="宋体"/>
          <w:color w:val="000000"/>
          <w:sz w:val="24"/>
        </w:rPr>
        <w:t>3.1.1 依据单一来源采购文件的规定，从供应商谈判响应文件的有效性、完整性和对单一来源采购文件的响应程度进行审查，以确定是否对谈判文件的实质性要求作出响应。</w:t>
      </w:r>
    </w:p>
    <w:p>
      <w:pPr>
        <w:spacing w:line="440" w:lineRule="atLeast"/>
        <w:ind w:left="359" w:leftChars="1" w:hanging="357" w:hangingChars="149"/>
        <w:rPr>
          <w:rFonts w:ascii="宋体" w:hAnsi="宋体" w:cs="宋体"/>
          <w:color w:val="000000"/>
          <w:sz w:val="24"/>
        </w:rPr>
      </w:pPr>
      <w:r>
        <w:rPr>
          <w:rFonts w:hint="eastAsia" w:ascii="宋体" w:hAnsi="宋体" w:cs="宋体"/>
          <w:color w:val="000000"/>
          <w:sz w:val="24"/>
        </w:rPr>
        <w:t>3.2 谈判小组成员集体与谈判供应商进行谈判。</w:t>
      </w:r>
    </w:p>
    <w:p>
      <w:pPr>
        <w:spacing w:line="440" w:lineRule="atLeast"/>
        <w:rPr>
          <w:rFonts w:ascii="宋体" w:hAnsi="宋体" w:cs="宋体"/>
          <w:color w:val="000000"/>
          <w:sz w:val="24"/>
        </w:rPr>
      </w:pPr>
      <w:r>
        <w:rPr>
          <w:rFonts w:hint="eastAsia" w:ascii="宋体" w:hAnsi="宋体" w:cs="宋体"/>
          <w:color w:val="000000"/>
          <w:sz w:val="24"/>
        </w:rPr>
        <w:t>3.2.1谈判小组就讨论和汇总的情况与谈判供应商展开谈判，商务谈判主要内容为售后服务、付款方式、特殊承诺和商务报价等。</w:t>
      </w:r>
    </w:p>
    <w:p>
      <w:pPr>
        <w:spacing w:line="440" w:lineRule="atLeast"/>
        <w:ind w:left="359" w:leftChars="1" w:hanging="357" w:hangingChars="149"/>
        <w:rPr>
          <w:rFonts w:ascii="宋体" w:hAnsi="宋体" w:cs="宋体"/>
          <w:color w:val="000000"/>
          <w:sz w:val="24"/>
        </w:rPr>
      </w:pPr>
      <w:r>
        <w:rPr>
          <w:rFonts w:hint="eastAsia" w:ascii="宋体" w:hAnsi="宋体" w:cs="宋体"/>
          <w:color w:val="000000"/>
          <w:sz w:val="24"/>
        </w:rPr>
        <w:t>3.2.2 谈判供应商对谈判记录确认后由委托代理人签字。</w:t>
      </w:r>
    </w:p>
    <w:p>
      <w:pPr>
        <w:spacing w:line="440" w:lineRule="atLeast"/>
        <w:ind w:left="359" w:leftChars="1" w:hanging="357" w:hangingChars="149"/>
        <w:rPr>
          <w:rFonts w:ascii="宋体" w:hAnsi="宋体" w:cs="宋体"/>
          <w:color w:val="000000"/>
          <w:sz w:val="24"/>
        </w:rPr>
      </w:pPr>
      <w:r>
        <w:rPr>
          <w:rFonts w:hint="eastAsia" w:ascii="宋体" w:hAnsi="宋体" w:cs="宋体"/>
          <w:color w:val="000000"/>
          <w:sz w:val="24"/>
        </w:rPr>
        <w:t>3.2.3谈判供应商在本项目谈判结束后按规定时间内进行最终报价。</w:t>
      </w:r>
    </w:p>
    <w:p>
      <w:pPr>
        <w:spacing w:line="440" w:lineRule="atLeast"/>
        <w:ind w:left="359" w:leftChars="1" w:hanging="357" w:hangingChars="149"/>
        <w:rPr>
          <w:rFonts w:ascii="宋体" w:hAnsi="宋体" w:cs="宋体"/>
          <w:color w:val="000000"/>
          <w:spacing w:val="-10"/>
          <w:sz w:val="24"/>
        </w:rPr>
      </w:pPr>
      <w:r>
        <w:rPr>
          <w:rFonts w:hint="eastAsia" w:ascii="宋体" w:hAnsi="宋体" w:cs="宋体"/>
          <w:color w:val="000000"/>
          <w:sz w:val="24"/>
        </w:rPr>
        <w:t>3.3 谈判小组根据谈判供应商提交的最终报价推荐成交供应商。</w:t>
      </w:r>
    </w:p>
    <w:p>
      <w:pPr>
        <w:spacing w:line="440" w:lineRule="atLeast"/>
        <w:ind w:left="359" w:leftChars="1" w:hanging="357" w:hangingChars="149"/>
        <w:rPr>
          <w:rFonts w:ascii="宋体" w:hAnsi="宋体" w:cs="宋体"/>
          <w:color w:val="000000"/>
          <w:sz w:val="24"/>
        </w:rPr>
      </w:pPr>
      <w:r>
        <w:rPr>
          <w:rFonts w:hint="eastAsia" w:ascii="宋体" w:hAnsi="宋体" w:cs="宋体"/>
          <w:color w:val="000000"/>
          <w:sz w:val="24"/>
        </w:rPr>
        <w:t>3.4 谈判小组拟定谈判采购报告。</w:t>
      </w:r>
    </w:p>
    <w:p>
      <w:pPr>
        <w:spacing w:line="440" w:lineRule="atLeast"/>
        <w:ind w:left="-4"/>
        <w:rPr>
          <w:rFonts w:ascii="宋体" w:hAnsi="宋体" w:cs="宋体"/>
          <w:b/>
          <w:bCs/>
          <w:color w:val="000000"/>
          <w:sz w:val="24"/>
        </w:rPr>
      </w:pPr>
      <w:r>
        <w:rPr>
          <w:rFonts w:hint="eastAsia" w:ascii="宋体" w:hAnsi="宋体" w:cs="宋体"/>
          <w:b/>
          <w:bCs/>
          <w:color w:val="000000"/>
          <w:sz w:val="24"/>
        </w:rPr>
        <w:t>七、授予合同</w:t>
      </w:r>
    </w:p>
    <w:p>
      <w:pPr>
        <w:spacing w:line="440" w:lineRule="atLeast"/>
        <w:ind w:left="482" w:hanging="482" w:hangingChars="200"/>
        <w:rPr>
          <w:rFonts w:ascii="宋体" w:hAnsi="宋体" w:cs="宋体"/>
          <w:b/>
          <w:bCs/>
          <w:color w:val="000000"/>
          <w:sz w:val="24"/>
        </w:rPr>
      </w:pPr>
      <w:r>
        <w:rPr>
          <w:rFonts w:hint="eastAsia" w:ascii="宋体" w:hAnsi="宋体" w:cs="宋体"/>
          <w:b/>
          <w:bCs/>
          <w:color w:val="000000"/>
          <w:sz w:val="24"/>
        </w:rPr>
        <w:t>1．成交通知</w:t>
      </w:r>
    </w:p>
    <w:p>
      <w:pPr>
        <w:spacing w:line="440" w:lineRule="atLeast"/>
        <w:ind w:left="434" w:leftChars="1" w:hanging="432" w:hangingChars="180"/>
        <w:rPr>
          <w:rFonts w:ascii="宋体" w:hAnsi="宋体" w:cs="宋体"/>
          <w:color w:val="000000"/>
          <w:sz w:val="24"/>
        </w:rPr>
      </w:pPr>
      <w:r>
        <w:rPr>
          <w:rFonts w:hint="eastAsia" w:ascii="宋体" w:hAnsi="宋体" w:cs="宋体"/>
          <w:color w:val="000000"/>
          <w:sz w:val="24"/>
        </w:rPr>
        <w:t xml:space="preserve">1.1成交供应商确定后，采购代理机构将向成交供应商发出成交通知书。 </w:t>
      </w:r>
    </w:p>
    <w:p>
      <w:pPr>
        <w:spacing w:line="440" w:lineRule="atLeast"/>
        <w:ind w:left="719" w:leftChars="1" w:hanging="717" w:hangingChars="299"/>
        <w:rPr>
          <w:rFonts w:ascii="宋体" w:hAnsi="宋体" w:cs="宋体"/>
          <w:color w:val="000000"/>
          <w:sz w:val="24"/>
        </w:rPr>
      </w:pPr>
      <w:r>
        <w:rPr>
          <w:rFonts w:hint="eastAsia" w:ascii="宋体" w:hAnsi="宋体" w:cs="宋体"/>
          <w:color w:val="000000"/>
          <w:sz w:val="24"/>
        </w:rPr>
        <w:t>1.2成交通知书是合同的一个组成部分。</w:t>
      </w:r>
    </w:p>
    <w:p>
      <w:pPr>
        <w:spacing w:line="440" w:lineRule="atLeast"/>
        <w:ind w:left="722" w:leftChars="1" w:hanging="720" w:hangingChars="299"/>
        <w:rPr>
          <w:rFonts w:ascii="宋体" w:hAnsi="宋体" w:cs="宋体"/>
          <w:b/>
          <w:bCs/>
          <w:color w:val="000000"/>
          <w:sz w:val="24"/>
        </w:rPr>
      </w:pPr>
      <w:r>
        <w:rPr>
          <w:rFonts w:hint="eastAsia" w:ascii="宋体" w:hAnsi="宋体" w:cs="宋体"/>
          <w:b/>
          <w:bCs/>
          <w:color w:val="000000"/>
          <w:sz w:val="24"/>
        </w:rPr>
        <w:t>2．签订合同</w:t>
      </w:r>
    </w:p>
    <w:p>
      <w:pPr>
        <w:spacing w:line="440" w:lineRule="atLeast"/>
        <w:ind w:left="482" w:leftChars="1" w:hanging="480" w:hangingChars="200"/>
        <w:rPr>
          <w:rFonts w:ascii="宋体" w:hAnsi="宋体" w:cs="宋体"/>
          <w:color w:val="000000"/>
          <w:sz w:val="24"/>
        </w:rPr>
      </w:pPr>
      <w:r>
        <w:rPr>
          <w:rFonts w:hint="eastAsia" w:ascii="宋体" w:hAnsi="宋体" w:cs="宋体"/>
          <w:color w:val="000000"/>
          <w:sz w:val="24"/>
        </w:rPr>
        <w:t>2.1 成交供应商应按成交通知书规定的时间、地点与采购人（或采购人指定的买方）签订合同。</w:t>
      </w:r>
    </w:p>
    <w:p>
      <w:pPr>
        <w:spacing w:line="440" w:lineRule="atLeast"/>
        <w:ind w:left="482" w:leftChars="1" w:hanging="480" w:hangingChars="200"/>
        <w:rPr>
          <w:rFonts w:ascii="宋体" w:hAnsi="宋体" w:cs="宋体"/>
          <w:color w:val="000000"/>
          <w:sz w:val="24"/>
        </w:rPr>
      </w:pPr>
      <w:r>
        <w:rPr>
          <w:rFonts w:hint="eastAsia" w:ascii="宋体" w:hAnsi="宋体" w:cs="宋体"/>
          <w:color w:val="000000"/>
          <w:sz w:val="24"/>
        </w:rPr>
        <w:t>2.2 谈判文件、成交供应商的供应商谈判响应文件、报价修改文件、评审过程中有关澄清文件及经双方签字的谈判记录和成交通知书均作为合同附件。</w:t>
      </w:r>
    </w:p>
    <w:p>
      <w:pPr>
        <w:spacing w:line="440" w:lineRule="atLeast"/>
        <w:ind w:left="722" w:leftChars="1" w:hanging="720" w:hangingChars="300"/>
        <w:rPr>
          <w:rFonts w:ascii="宋体" w:hAnsi="宋体" w:cs="宋体"/>
          <w:color w:val="000000"/>
          <w:sz w:val="24"/>
        </w:rPr>
      </w:pPr>
      <w:r>
        <w:rPr>
          <w:rFonts w:hint="eastAsia" w:ascii="宋体" w:hAnsi="宋体" w:cs="宋体"/>
          <w:color w:val="000000"/>
          <w:sz w:val="24"/>
        </w:rPr>
        <w:t>2.3 拒签合同的违约责任</w:t>
      </w:r>
    </w:p>
    <w:p>
      <w:pPr>
        <w:spacing w:line="440" w:lineRule="atLeast"/>
        <w:ind w:left="451" w:leftChars="215"/>
        <w:rPr>
          <w:rFonts w:ascii="宋体" w:hAnsi="宋体" w:cs="宋体"/>
          <w:color w:val="000000"/>
          <w:spacing w:val="-12"/>
          <w:sz w:val="24"/>
        </w:rPr>
      </w:pPr>
      <w:r>
        <w:rPr>
          <w:rFonts w:hint="eastAsia" w:ascii="宋体" w:hAnsi="宋体" w:cs="宋体"/>
          <w:color w:val="000000"/>
          <w:sz w:val="24"/>
        </w:rPr>
        <w:t>成交供应商接到成交通知书后，在规定的时间内借故否认已经承诺的条</w:t>
      </w:r>
      <w:r>
        <w:rPr>
          <w:rFonts w:hint="eastAsia" w:ascii="宋体" w:hAnsi="宋体" w:cs="宋体"/>
          <w:color w:val="000000"/>
          <w:spacing w:val="-12"/>
          <w:sz w:val="24"/>
        </w:rPr>
        <w:t>件而拒签合同者，以违约处理。</w:t>
      </w:r>
    </w:p>
    <w:p>
      <w:pPr>
        <w:spacing w:line="440" w:lineRule="atLeast"/>
        <w:ind w:left="21" w:leftChars="10"/>
        <w:rPr>
          <w:rFonts w:ascii="宋体" w:hAnsi="宋体" w:cs="宋体"/>
          <w:b/>
          <w:color w:val="000000"/>
          <w:sz w:val="24"/>
        </w:rPr>
      </w:pPr>
      <w:r>
        <w:rPr>
          <w:rFonts w:hint="eastAsia" w:ascii="宋体" w:hAnsi="宋体" w:cs="宋体"/>
          <w:b/>
          <w:color w:val="000000"/>
          <w:sz w:val="24"/>
        </w:rPr>
        <w:t>3．采购代理服务费</w:t>
      </w:r>
    </w:p>
    <w:p>
      <w:pPr>
        <w:spacing w:line="440" w:lineRule="atLeast"/>
        <w:ind w:firstLine="480" w:firstLineChars="200"/>
        <w:rPr>
          <w:rFonts w:ascii="宋体" w:hAnsi="宋体" w:cs="宋体"/>
          <w:kern w:val="0"/>
          <w:sz w:val="24"/>
        </w:rPr>
      </w:pPr>
      <w:r>
        <w:rPr>
          <w:rFonts w:hint="eastAsia" w:ascii="宋体" w:hAnsi="宋体" w:cs="宋体"/>
          <w:kern w:val="0"/>
          <w:sz w:val="24"/>
        </w:rPr>
        <w:t>3.1采购代理服务费：</w:t>
      </w:r>
      <w:r>
        <w:rPr>
          <w:rFonts w:hint="eastAsia" w:ascii="宋体" w:hAnsi="宋体" w:cs="宋体"/>
          <w:sz w:val="24"/>
        </w:rPr>
        <w:t>采购代理服务费按国家计委计价格[2002]1980号关于《招标代理服务收费暂行管理办法》和国家发改办价格[2003]857号《关于招标代理服务收费有关问题的通知》文件标准的55折收取。</w:t>
      </w:r>
      <w:r>
        <w:rPr>
          <w:rFonts w:hint="eastAsia" w:ascii="宋体" w:hAnsi="宋体" w:cs="宋体"/>
          <w:kern w:val="0"/>
          <w:sz w:val="24"/>
        </w:rPr>
        <w:t>采购代理服务费包含在投标报价之中。</w:t>
      </w:r>
    </w:p>
    <w:p>
      <w:pPr>
        <w:spacing w:line="440" w:lineRule="atLeast"/>
        <w:ind w:firstLine="480" w:firstLineChars="200"/>
        <w:rPr>
          <w:rFonts w:ascii="宋体" w:hAnsi="宋体" w:cs="宋体"/>
          <w:kern w:val="0"/>
          <w:sz w:val="24"/>
        </w:rPr>
      </w:pPr>
      <w:r>
        <w:rPr>
          <w:rFonts w:hint="eastAsia" w:ascii="宋体" w:hAnsi="宋体" w:cs="宋体"/>
          <w:kern w:val="0"/>
          <w:sz w:val="24"/>
        </w:rPr>
        <w:t>3.2采购代理服务费在</w:t>
      </w:r>
      <w:r>
        <w:rPr>
          <w:rFonts w:hint="eastAsia" w:ascii="宋体" w:hAnsi="宋体" w:cs="宋体"/>
          <w:sz w:val="24"/>
        </w:rPr>
        <w:t>领取中标通知时</w:t>
      </w:r>
      <w:r>
        <w:rPr>
          <w:rFonts w:hint="eastAsia" w:ascii="宋体" w:hAnsi="宋体" w:cs="宋体"/>
          <w:kern w:val="0"/>
          <w:sz w:val="24"/>
        </w:rPr>
        <w:t>向</w:t>
      </w:r>
      <w:r>
        <w:rPr>
          <w:rFonts w:hint="eastAsia" w:ascii="宋体" w:hAnsi="宋体" w:cs="宋体"/>
          <w:sz w:val="24"/>
          <w:u w:val="single"/>
        </w:rPr>
        <w:t>中标人</w:t>
      </w:r>
      <w:r>
        <w:rPr>
          <w:rFonts w:hint="eastAsia" w:ascii="宋体" w:hAnsi="宋体" w:cs="宋体"/>
          <w:kern w:val="0"/>
          <w:sz w:val="24"/>
        </w:rPr>
        <w:t>收取，可用银行汇票、电汇、银行本票、现金等方式支付。</w:t>
      </w:r>
    </w:p>
    <w:p>
      <w:pPr>
        <w:widowControl/>
        <w:spacing w:line="480" w:lineRule="auto"/>
        <w:jc w:val="center"/>
        <w:rPr>
          <w:rFonts w:ascii="宋体" w:hAnsi="宋体" w:cs="宋体"/>
          <w:kern w:val="0"/>
          <w:sz w:val="24"/>
        </w:rPr>
      </w:pPr>
      <w:r>
        <w:rPr>
          <w:rFonts w:hint="eastAsia" w:ascii="宋体" w:hAnsi="宋体" w:cs="宋体"/>
          <w:b/>
          <w:bCs/>
          <w:kern w:val="0"/>
          <w:sz w:val="24"/>
        </w:rPr>
        <w:t>招标代理服务收费标准</w:t>
      </w:r>
      <w:r>
        <w:rPr>
          <w:rFonts w:hint="eastAsia" w:ascii="宋体" w:hAnsi="宋体" w:cs="宋体"/>
          <w:kern w:val="0"/>
          <w:sz w:val="24"/>
        </w:rPr>
        <w:t> </w:t>
      </w:r>
    </w:p>
    <w:tbl>
      <w:tblPr>
        <w:tblStyle w:val="4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81"/>
        <w:gridCol w:w="1914"/>
        <w:gridCol w:w="1903"/>
        <w:gridCol w:w="17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2881" w:type="dxa"/>
            <w:tcBorders>
              <w:top w:val="single" w:color="auto" w:sz="4" w:space="0"/>
              <w:left w:val="single" w:color="auto" w:sz="4" w:space="0"/>
              <w:bottom w:val="single" w:color="auto" w:sz="4" w:space="0"/>
              <w:right w:val="single" w:color="auto" w:sz="4" w:space="0"/>
            </w:tcBorders>
          </w:tcPr>
          <w:p>
            <w:pPr>
              <w:widowControl/>
              <w:jc w:val="right"/>
              <w:rPr>
                <w:rFonts w:ascii="宋体" w:hAnsi="宋体" w:cs="宋体"/>
                <w:kern w:val="0"/>
                <w:sz w:val="22"/>
                <w:szCs w:val="22"/>
              </w:rPr>
            </w:pPr>
            <w:r>
              <w:rPr>
                <w:rFonts w:ascii="宋体" w:hAnsi="宋体" w:cs="宋体"/>
                <w:kern w:val="0"/>
                <w:sz w:val="22"/>
                <w:szCs w:val="22"/>
              </w:rPr>
              <w:pict>
                <v:line id="_x0000_s1026" o:spid="_x0000_s1026" o:spt="20" style="position:absolute;left:0pt;margin-left:-5.4pt;margin-top:-0.5pt;height:44.8pt;width:141pt;z-index:251661312;mso-width-relative:page;mso-height-relative:page;" coordsize="21600,21600">
                  <v:path arrowok="t"/>
                  <v:fill focussize="0,0"/>
                  <v:stroke/>
                  <v:imagedata o:title=""/>
                  <o:lock v:ext="edit"/>
                </v:line>
              </w:pict>
            </w:r>
            <w:r>
              <w:rPr>
                <w:rFonts w:hint="eastAsia" w:ascii="宋体" w:hAnsi="宋体" w:cs="宋体"/>
                <w:kern w:val="0"/>
                <w:sz w:val="22"/>
                <w:szCs w:val="22"/>
              </w:rPr>
              <w:t xml:space="preserve">          费率</w:t>
            </w:r>
          </w:p>
          <w:p>
            <w:pPr>
              <w:widowControl/>
              <w:rPr>
                <w:rFonts w:ascii="宋体" w:hAnsi="宋体" w:cs="宋体"/>
                <w:kern w:val="0"/>
                <w:sz w:val="22"/>
                <w:szCs w:val="22"/>
              </w:rPr>
            </w:pPr>
          </w:p>
          <w:p>
            <w:pPr>
              <w:widowControl/>
              <w:rPr>
                <w:rFonts w:ascii="宋体" w:hAnsi="宋体" w:cs="宋体"/>
                <w:kern w:val="0"/>
                <w:sz w:val="22"/>
                <w:szCs w:val="22"/>
              </w:rPr>
            </w:pPr>
            <w:r>
              <w:rPr>
                <w:rFonts w:hint="eastAsia" w:ascii="宋体" w:hAnsi="宋体" w:cs="宋体"/>
                <w:kern w:val="0"/>
                <w:sz w:val="22"/>
                <w:szCs w:val="22"/>
              </w:rPr>
              <w:t>中标金额</w:t>
            </w:r>
          </w:p>
        </w:tc>
        <w:tc>
          <w:tcPr>
            <w:tcW w:w="1914" w:type="dxa"/>
            <w:tcBorders>
              <w:top w:val="single" w:color="auto" w:sz="4" w:space="0"/>
              <w:left w:val="single" w:color="auto" w:sz="4" w:space="0"/>
              <w:bottom w:val="single" w:color="auto" w:sz="4" w:space="0"/>
              <w:right w:val="single" w:color="auto" w:sz="4" w:space="0"/>
            </w:tcBorders>
            <w:vAlign w:val="center"/>
          </w:tcPr>
          <w:p>
            <w:pPr>
              <w:widowControl/>
              <w:ind w:firstLine="110" w:firstLineChars="50"/>
              <w:jc w:val="center"/>
              <w:rPr>
                <w:rFonts w:ascii="宋体" w:hAnsi="宋体" w:cs="宋体"/>
                <w:kern w:val="0"/>
                <w:sz w:val="22"/>
                <w:szCs w:val="22"/>
              </w:rPr>
            </w:pPr>
            <w:r>
              <w:rPr>
                <w:rFonts w:hint="eastAsia" w:ascii="宋体" w:hAnsi="宋体" w:cs="宋体"/>
                <w:kern w:val="0"/>
                <w:sz w:val="22"/>
                <w:szCs w:val="22"/>
              </w:rPr>
              <w:t>货物招标</w:t>
            </w:r>
          </w:p>
        </w:tc>
        <w:tc>
          <w:tcPr>
            <w:tcW w:w="190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服务招标</w:t>
            </w:r>
          </w:p>
        </w:tc>
        <w:tc>
          <w:tcPr>
            <w:tcW w:w="173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28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100万元以下</w:t>
            </w:r>
          </w:p>
        </w:tc>
        <w:tc>
          <w:tcPr>
            <w:tcW w:w="191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1.5%</w:t>
            </w:r>
          </w:p>
        </w:tc>
        <w:tc>
          <w:tcPr>
            <w:tcW w:w="190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1.5%</w:t>
            </w:r>
          </w:p>
        </w:tc>
        <w:tc>
          <w:tcPr>
            <w:tcW w:w="173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28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100～500万元</w:t>
            </w:r>
          </w:p>
        </w:tc>
        <w:tc>
          <w:tcPr>
            <w:tcW w:w="191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1.1%</w:t>
            </w:r>
          </w:p>
        </w:tc>
        <w:tc>
          <w:tcPr>
            <w:tcW w:w="190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0.8%</w:t>
            </w:r>
          </w:p>
        </w:tc>
        <w:tc>
          <w:tcPr>
            <w:tcW w:w="173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28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500～1000万元</w:t>
            </w:r>
          </w:p>
        </w:tc>
        <w:tc>
          <w:tcPr>
            <w:tcW w:w="191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0.8%</w:t>
            </w:r>
          </w:p>
        </w:tc>
        <w:tc>
          <w:tcPr>
            <w:tcW w:w="190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0.45%</w:t>
            </w:r>
          </w:p>
        </w:tc>
        <w:tc>
          <w:tcPr>
            <w:tcW w:w="173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28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1000～5000万元</w:t>
            </w:r>
          </w:p>
        </w:tc>
        <w:tc>
          <w:tcPr>
            <w:tcW w:w="191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0.5%</w:t>
            </w:r>
          </w:p>
        </w:tc>
        <w:tc>
          <w:tcPr>
            <w:tcW w:w="190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0.25%</w:t>
            </w:r>
          </w:p>
        </w:tc>
        <w:tc>
          <w:tcPr>
            <w:tcW w:w="173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28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5000万元～1亿元</w:t>
            </w:r>
          </w:p>
        </w:tc>
        <w:tc>
          <w:tcPr>
            <w:tcW w:w="191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0.25%</w:t>
            </w:r>
          </w:p>
        </w:tc>
        <w:tc>
          <w:tcPr>
            <w:tcW w:w="190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0.1%</w:t>
            </w:r>
          </w:p>
        </w:tc>
        <w:tc>
          <w:tcPr>
            <w:tcW w:w="173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0.2%</w:t>
            </w:r>
          </w:p>
        </w:tc>
      </w:tr>
    </w:tbl>
    <w:p>
      <w:pPr>
        <w:spacing w:line="440" w:lineRule="atLeast"/>
        <w:ind w:left="21" w:leftChars="10"/>
        <w:rPr>
          <w:rFonts w:ascii="宋体" w:hAnsi="宋体" w:cs="宋体"/>
          <w:sz w:val="24"/>
        </w:rPr>
      </w:pPr>
      <w:r>
        <w:rPr>
          <w:rFonts w:hint="eastAsia" w:ascii="宋体" w:hAnsi="宋体" w:cs="宋体"/>
          <w:sz w:val="24"/>
        </w:rPr>
        <w:t>注：招标代理服务收费按差额定率累进法计算。例如：某货物招标代理业务中标金额为400万元，计算招标代理服务收费额如下：</w:t>
      </w:r>
    </w:p>
    <w:p>
      <w:pPr>
        <w:spacing w:line="440" w:lineRule="atLeast"/>
        <w:ind w:left="21" w:leftChars="10"/>
        <w:rPr>
          <w:rFonts w:ascii="宋体" w:hAnsi="宋体" w:cs="宋体"/>
          <w:sz w:val="24"/>
        </w:rPr>
      </w:pPr>
      <w:r>
        <w:rPr>
          <w:rFonts w:hint="eastAsia" w:ascii="宋体" w:hAnsi="宋体" w:cs="宋体"/>
          <w:sz w:val="24"/>
        </w:rPr>
        <w:t> 100万元×1.5%=1.5万元</w:t>
      </w:r>
    </w:p>
    <w:p>
      <w:pPr>
        <w:spacing w:line="440" w:lineRule="atLeast"/>
        <w:ind w:left="21" w:leftChars="10"/>
        <w:rPr>
          <w:rFonts w:ascii="宋体" w:hAnsi="宋体" w:cs="宋体"/>
          <w:sz w:val="24"/>
        </w:rPr>
      </w:pPr>
      <w:r>
        <w:rPr>
          <w:rFonts w:hint="eastAsia" w:ascii="宋体" w:hAnsi="宋体" w:cs="宋体"/>
          <w:sz w:val="24"/>
        </w:rPr>
        <w:t>（400-100）万元×1.1%=3.3万元</w:t>
      </w:r>
    </w:p>
    <w:p>
      <w:pPr>
        <w:spacing w:line="440" w:lineRule="atLeast"/>
        <w:rPr>
          <w:rFonts w:ascii="宋体" w:hAnsi="宋体" w:cs="宋体"/>
          <w:bCs/>
          <w:color w:val="000000"/>
          <w:sz w:val="24"/>
        </w:rPr>
      </w:pPr>
      <w:r>
        <w:rPr>
          <w:rFonts w:hint="eastAsia" w:ascii="宋体" w:hAnsi="宋体" w:cs="宋体"/>
          <w:sz w:val="24"/>
        </w:rPr>
        <w:t>合计收费=1.5+3.3=4.8（万元）</w:t>
      </w:r>
    </w:p>
    <w:p>
      <w:pPr>
        <w:spacing w:line="500" w:lineRule="exact"/>
        <w:jc w:val="center"/>
        <w:rPr>
          <w:rFonts w:ascii="宋体" w:hAnsi="宋体" w:cs="宋体"/>
          <w:b/>
          <w:bCs/>
          <w:color w:val="000000"/>
          <w:sz w:val="44"/>
          <w:szCs w:val="44"/>
        </w:rPr>
      </w:pPr>
    </w:p>
    <w:p>
      <w:pPr>
        <w:spacing w:line="500" w:lineRule="exact"/>
        <w:jc w:val="center"/>
        <w:rPr>
          <w:rFonts w:ascii="宋体" w:hAnsi="宋体" w:cs="宋体"/>
          <w:b/>
          <w:bCs/>
          <w:color w:val="000000"/>
          <w:sz w:val="44"/>
          <w:szCs w:val="44"/>
        </w:rPr>
        <w:sectPr>
          <w:footerReference r:id="rId5" w:type="default"/>
          <w:pgSz w:w="11907" w:h="16840"/>
          <w:pgMar w:top="1560" w:right="1166" w:bottom="993" w:left="1701" w:header="720" w:footer="720" w:gutter="0"/>
          <w:pgNumType w:start="1"/>
          <w:cols w:space="720" w:num="1"/>
          <w:docGrid w:linePitch="380" w:charSpace="0"/>
        </w:sectPr>
      </w:pPr>
    </w:p>
    <w:p>
      <w:pPr>
        <w:pStyle w:val="4"/>
        <w:spacing w:line="240" w:lineRule="auto"/>
        <w:ind w:left="556"/>
        <w:jc w:val="center"/>
        <w:rPr>
          <w:rFonts w:ascii="宋体" w:hAnsi="宋体" w:cs="宋体"/>
          <w:color w:val="000000"/>
          <w:sz w:val="44"/>
          <w:szCs w:val="44"/>
        </w:rPr>
      </w:pPr>
      <w:bookmarkStart w:id="8" w:name="_Toc16061304"/>
      <w:r>
        <w:rPr>
          <w:rFonts w:hint="eastAsia" w:ascii="宋体" w:hAnsi="宋体" w:cs="宋体"/>
          <w:color w:val="000000"/>
          <w:sz w:val="44"/>
          <w:szCs w:val="44"/>
        </w:rPr>
        <w:t>第三部分 谈判评审方法</w:t>
      </w:r>
      <w:bookmarkEnd w:id="8"/>
    </w:p>
    <w:p>
      <w:pPr>
        <w:autoSpaceDE w:val="0"/>
        <w:autoSpaceDN w:val="0"/>
        <w:adjustRightInd w:val="0"/>
        <w:spacing w:line="360" w:lineRule="auto"/>
        <w:ind w:firstLine="482"/>
        <w:jc w:val="left"/>
        <w:rPr>
          <w:rFonts w:ascii="宋体" w:hAnsi="宋体" w:cs="宋体"/>
          <w:color w:val="000000"/>
          <w:kern w:val="0"/>
          <w:sz w:val="24"/>
        </w:rPr>
      </w:pPr>
      <w:r>
        <w:rPr>
          <w:rFonts w:hint="eastAsia" w:ascii="宋体" w:hAnsi="宋体" w:cs="宋体"/>
          <w:color w:val="000000"/>
          <w:kern w:val="0"/>
          <w:sz w:val="24"/>
          <w:lang w:val="zh-CN"/>
        </w:rPr>
        <w:t>为规范本次采购工作，根据《中华人民共和国政府采购法》等相关规定，结合本次采购的实际，按照公开，公正，公平的原则，择优选择成交供应商，特制定本评审办法。</w:t>
      </w:r>
    </w:p>
    <w:p>
      <w:pPr>
        <w:spacing w:line="360" w:lineRule="auto"/>
        <w:ind w:right="84"/>
        <w:rPr>
          <w:rFonts w:ascii="宋体" w:hAnsi="宋体" w:cs="宋体"/>
          <w:b/>
          <w:color w:val="000000"/>
          <w:sz w:val="24"/>
        </w:rPr>
      </w:pPr>
      <w:r>
        <w:rPr>
          <w:rFonts w:hint="eastAsia" w:ascii="宋体" w:hAnsi="宋体" w:cs="宋体"/>
          <w:b/>
          <w:color w:val="000000"/>
          <w:sz w:val="24"/>
        </w:rPr>
        <w:t>一、评标组织</w:t>
      </w:r>
    </w:p>
    <w:p>
      <w:pPr>
        <w:autoSpaceDE w:val="0"/>
        <w:autoSpaceDN w:val="0"/>
        <w:adjustRightInd w:val="0"/>
        <w:spacing w:line="360" w:lineRule="auto"/>
        <w:ind w:firstLine="482"/>
        <w:jc w:val="left"/>
        <w:rPr>
          <w:rFonts w:ascii="宋体" w:hAnsi="宋体" w:cs="宋体"/>
          <w:color w:val="000000"/>
          <w:kern w:val="0"/>
          <w:sz w:val="24"/>
        </w:rPr>
      </w:pPr>
      <w:r>
        <w:rPr>
          <w:rFonts w:hint="eastAsia" w:ascii="宋体" w:hAnsi="宋体" w:cs="宋体"/>
          <w:color w:val="000000"/>
          <w:sz w:val="24"/>
        </w:rPr>
        <w:t>评标工作由采购人组建的谈判小组负责。谈判小组由采购人熟悉相关业务的代表，以及有关技术、经济等方面的专家组成。人数为三人及以上单数，</w:t>
      </w:r>
      <w:r>
        <w:rPr>
          <w:rFonts w:hint="eastAsia" w:ascii="宋体" w:hAnsi="宋体" w:cs="宋体"/>
          <w:color w:val="000000"/>
          <w:kern w:val="0"/>
          <w:sz w:val="24"/>
          <w:lang w:val="zh-CN"/>
        </w:rPr>
        <w:t>其中</w:t>
      </w:r>
      <w:r>
        <w:rPr>
          <w:rFonts w:hint="eastAsia" w:ascii="宋体" w:hAnsi="宋体" w:cs="宋体"/>
          <w:color w:val="000000"/>
          <w:sz w:val="24"/>
        </w:rPr>
        <w:t>技术、经济等方面的</w:t>
      </w:r>
      <w:r>
        <w:rPr>
          <w:rFonts w:hint="eastAsia" w:ascii="宋体" w:hAnsi="宋体" w:cs="宋体"/>
          <w:color w:val="000000"/>
          <w:kern w:val="0"/>
          <w:sz w:val="24"/>
          <w:lang w:val="zh-CN"/>
        </w:rPr>
        <w:t>专家不得少于成员总数的三分之二。</w:t>
      </w:r>
    </w:p>
    <w:p>
      <w:pPr>
        <w:spacing w:line="360" w:lineRule="auto"/>
        <w:ind w:right="84" w:firstLine="480" w:firstLineChars="200"/>
        <w:rPr>
          <w:rFonts w:ascii="宋体" w:hAnsi="宋体" w:cs="宋体"/>
          <w:color w:val="000000"/>
          <w:sz w:val="24"/>
        </w:rPr>
      </w:pPr>
      <w:r>
        <w:rPr>
          <w:rFonts w:hint="eastAsia" w:ascii="宋体" w:hAnsi="宋体" w:cs="宋体"/>
          <w:color w:val="000000"/>
          <w:sz w:val="24"/>
        </w:rPr>
        <w:t>整个开标、评标过程接受相关部门的监督指导。整个评审过程应严格保密，谈判小组成员及工作人员应严格遵守纪律，不得泄漏任何评审信息。</w:t>
      </w:r>
    </w:p>
    <w:p>
      <w:pPr>
        <w:spacing w:line="360" w:lineRule="auto"/>
        <w:ind w:right="84"/>
        <w:rPr>
          <w:rFonts w:ascii="宋体" w:hAnsi="宋体" w:cs="宋体"/>
          <w:color w:val="000000"/>
          <w:sz w:val="24"/>
        </w:rPr>
      </w:pPr>
      <w:r>
        <w:rPr>
          <w:rFonts w:hint="eastAsia" w:ascii="宋体" w:hAnsi="宋体" w:cs="宋体"/>
          <w:b/>
          <w:bCs/>
          <w:color w:val="000000"/>
          <w:kern w:val="0"/>
          <w:sz w:val="24"/>
          <w:lang w:val="zh-CN"/>
        </w:rPr>
        <w:t>二、谈判程序</w:t>
      </w:r>
    </w:p>
    <w:p>
      <w:pPr>
        <w:spacing w:line="360" w:lineRule="auto"/>
        <w:ind w:left="480" w:hanging="480" w:hangingChars="200"/>
        <w:rPr>
          <w:rFonts w:ascii="宋体" w:hAnsi="宋体" w:cs="宋体"/>
          <w:color w:val="000000"/>
          <w:kern w:val="0"/>
          <w:sz w:val="24"/>
        </w:rPr>
      </w:pPr>
      <w:r>
        <w:rPr>
          <w:rFonts w:hint="eastAsia" w:ascii="宋体" w:hAnsi="宋体" w:cs="宋体"/>
          <w:color w:val="000000"/>
          <w:kern w:val="0"/>
          <w:sz w:val="24"/>
          <w:lang w:val="zh-CN"/>
        </w:rPr>
        <w:t xml:space="preserve">  2.1 供应商谈判响应文件拆封，宣读谈判供应商名称和</w:t>
      </w:r>
      <w:r>
        <w:rPr>
          <w:rFonts w:hint="eastAsia" w:ascii="宋体" w:hAnsi="宋体" w:cs="宋体"/>
          <w:color w:val="000000"/>
          <w:sz w:val="24"/>
        </w:rPr>
        <w:t>第一次报价，并作好记录，存档备查。</w:t>
      </w:r>
    </w:p>
    <w:p>
      <w:pPr>
        <w:autoSpaceDE w:val="0"/>
        <w:autoSpaceDN w:val="0"/>
        <w:adjustRightInd w:val="0"/>
        <w:spacing w:line="360" w:lineRule="auto"/>
        <w:ind w:firstLine="240"/>
        <w:jc w:val="left"/>
        <w:rPr>
          <w:rFonts w:ascii="宋体" w:hAnsi="宋体" w:cs="宋体"/>
          <w:color w:val="000000"/>
          <w:kern w:val="0"/>
          <w:sz w:val="24"/>
          <w:lang w:val="zh-CN"/>
        </w:rPr>
      </w:pPr>
      <w:r>
        <w:rPr>
          <w:rFonts w:hint="eastAsia" w:ascii="宋体" w:hAnsi="宋体" w:cs="宋体"/>
          <w:color w:val="000000"/>
          <w:kern w:val="0"/>
          <w:sz w:val="24"/>
        </w:rPr>
        <w:t>2.2</w:t>
      </w:r>
      <w:r>
        <w:rPr>
          <w:rFonts w:hint="eastAsia" w:ascii="宋体" w:hAnsi="宋体" w:cs="宋体"/>
          <w:color w:val="000000"/>
          <w:kern w:val="0"/>
          <w:sz w:val="24"/>
          <w:lang w:val="zh-CN"/>
        </w:rPr>
        <w:t>、谈判前供应商文件初审</w:t>
      </w:r>
    </w:p>
    <w:p>
      <w:pPr>
        <w:autoSpaceDE w:val="0"/>
        <w:autoSpaceDN w:val="0"/>
        <w:adjustRightInd w:val="0"/>
        <w:spacing w:line="360" w:lineRule="auto"/>
        <w:ind w:firstLine="240"/>
        <w:rPr>
          <w:rFonts w:ascii="宋体" w:hAnsi="宋体" w:cs="宋体"/>
          <w:color w:val="000000"/>
          <w:sz w:val="24"/>
          <w:lang w:val="zh-CN"/>
        </w:rPr>
      </w:pPr>
      <w:r>
        <w:rPr>
          <w:rFonts w:hint="eastAsia" w:ascii="宋体" w:hAnsi="宋体" w:cs="宋体"/>
          <w:color w:val="000000"/>
          <w:kern w:val="0"/>
          <w:sz w:val="24"/>
          <w:lang w:val="zh-CN"/>
        </w:rPr>
        <w:t>1）</w:t>
      </w:r>
      <w:r>
        <w:rPr>
          <w:rFonts w:hint="eastAsia" w:ascii="宋体" w:hAnsi="宋体" w:cs="宋体"/>
          <w:color w:val="000000"/>
          <w:kern w:val="0"/>
          <w:sz w:val="24"/>
        </w:rPr>
        <w:t>资格审查：</w:t>
      </w:r>
      <w:r>
        <w:rPr>
          <w:rFonts w:hint="eastAsia" w:ascii="宋体" w:hAnsi="宋体" w:cs="宋体"/>
          <w:color w:val="000000"/>
          <w:sz w:val="24"/>
          <w:lang w:val="zh-CN"/>
        </w:rPr>
        <w:t>依据法律法规和谈判文件的规定，对供应商谈判响应文件中的资格证明等进行审查，是否符合谈判文件的要求，以确定供应商是否具备谈判资格。</w:t>
      </w:r>
    </w:p>
    <w:p>
      <w:pPr>
        <w:autoSpaceDE w:val="0"/>
        <w:autoSpaceDN w:val="0"/>
        <w:adjustRightInd w:val="0"/>
        <w:spacing w:line="360" w:lineRule="auto"/>
        <w:ind w:firstLine="240"/>
        <w:rPr>
          <w:rFonts w:ascii="宋体" w:hAnsi="宋体" w:cs="宋体"/>
          <w:color w:val="000000"/>
          <w:sz w:val="24"/>
          <w:lang w:val="zh-CN"/>
        </w:rPr>
      </w:pPr>
      <w:r>
        <w:rPr>
          <w:rFonts w:hint="eastAsia" w:ascii="宋体" w:hAnsi="宋体" w:cs="宋体"/>
          <w:color w:val="000000"/>
          <w:kern w:val="0"/>
          <w:sz w:val="24"/>
        </w:rPr>
        <w:t>2）</w:t>
      </w:r>
      <w:r>
        <w:rPr>
          <w:rFonts w:hint="eastAsia" w:ascii="宋体" w:hAnsi="宋体" w:cs="宋体"/>
          <w:color w:val="000000"/>
          <w:kern w:val="0"/>
          <w:sz w:val="24"/>
          <w:lang w:val="zh-CN"/>
        </w:rPr>
        <w:t>符合性审查：</w:t>
      </w:r>
      <w:r>
        <w:rPr>
          <w:rFonts w:hint="eastAsia" w:ascii="宋体" w:hAnsi="宋体" w:cs="宋体"/>
          <w:color w:val="000000"/>
          <w:sz w:val="24"/>
          <w:lang w:val="zh-CN"/>
        </w:rPr>
        <w:t>依据谈判文件的规定，从供应商谈判响应文件的有效性、完整性和对谈判文件的响应程度进行审查，确定是否对谈判文件的实质性要求作出响应。</w:t>
      </w:r>
    </w:p>
    <w:p>
      <w:pPr>
        <w:autoSpaceDE w:val="0"/>
        <w:autoSpaceDN w:val="0"/>
        <w:adjustRightInd w:val="0"/>
        <w:spacing w:line="360" w:lineRule="auto"/>
        <w:ind w:firstLine="480"/>
        <w:jc w:val="left"/>
        <w:rPr>
          <w:rFonts w:ascii="宋体" w:hAnsi="宋体" w:cs="宋体"/>
          <w:color w:val="000000"/>
          <w:kern w:val="0"/>
          <w:sz w:val="24"/>
          <w:lang w:val="zh-CN"/>
        </w:rPr>
      </w:pPr>
      <w:r>
        <w:rPr>
          <w:rFonts w:hint="eastAsia" w:ascii="宋体" w:hAnsi="宋体" w:cs="宋体"/>
          <w:color w:val="000000"/>
          <w:kern w:val="0"/>
          <w:sz w:val="24"/>
          <w:lang w:val="zh-CN"/>
        </w:rPr>
        <w:t>资格、符合性审查通过的谈判供应商为合格谈判供应商，进入实质性谈判。</w:t>
      </w:r>
    </w:p>
    <w:p>
      <w:pPr>
        <w:autoSpaceDE w:val="0"/>
        <w:autoSpaceDN w:val="0"/>
        <w:adjustRightInd w:val="0"/>
        <w:spacing w:line="360" w:lineRule="auto"/>
        <w:ind w:firstLine="240"/>
        <w:jc w:val="left"/>
        <w:rPr>
          <w:rFonts w:ascii="宋体" w:hAnsi="宋体" w:cs="宋体"/>
          <w:color w:val="000000"/>
          <w:kern w:val="0"/>
          <w:sz w:val="24"/>
          <w:lang w:val="zh-CN"/>
        </w:rPr>
      </w:pPr>
      <w:r>
        <w:rPr>
          <w:rFonts w:hint="eastAsia" w:ascii="宋体" w:hAnsi="宋体" w:cs="宋体"/>
          <w:color w:val="000000"/>
          <w:kern w:val="0"/>
          <w:sz w:val="24"/>
          <w:lang w:val="zh-CN"/>
        </w:rPr>
        <w:t>2.3进入谈判：</w:t>
      </w:r>
    </w:p>
    <w:p>
      <w:pPr>
        <w:autoSpaceDE w:val="0"/>
        <w:autoSpaceDN w:val="0"/>
        <w:adjustRightInd w:val="0"/>
        <w:spacing w:line="360" w:lineRule="auto"/>
        <w:jc w:val="left"/>
        <w:rPr>
          <w:rFonts w:ascii="宋体" w:hAnsi="宋体" w:cs="宋体"/>
          <w:color w:val="000000"/>
          <w:kern w:val="0"/>
          <w:sz w:val="24"/>
          <w:lang w:val="zh-CN"/>
        </w:rPr>
      </w:pPr>
      <w:r>
        <w:rPr>
          <w:rFonts w:hint="eastAsia" w:ascii="宋体" w:hAnsi="宋体" w:cs="宋体"/>
          <w:color w:val="000000"/>
          <w:kern w:val="0"/>
          <w:sz w:val="24"/>
        </w:rPr>
        <w:t xml:space="preserve">  2.3.1</w:t>
      </w:r>
      <w:r>
        <w:rPr>
          <w:rFonts w:hint="eastAsia" w:ascii="宋体" w:hAnsi="宋体" w:cs="宋体"/>
          <w:color w:val="000000"/>
          <w:kern w:val="0"/>
          <w:sz w:val="24"/>
          <w:lang w:val="zh-CN"/>
        </w:rPr>
        <w:t>谈判小组与供应商进行单独商谈，谈判轮次根据谈判现场情况确定。（谈判轮次最多不超过2轮）</w:t>
      </w:r>
    </w:p>
    <w:p>
      <w:pPr>
        <w:spacing w:line="360" w:lineRule="auto"/>
        <w:ind w:left="1" w:firstLine="2"/>
        <w:rPr>
          <w:rFonts w:ascii="宋体" w:hAnsi="宋体" w:cs="宋体"/>
          <w:color w:val="000000"/>
          <w:sz w:val="24"/>
        </w:rPr>
      </w:pPr>
      <w:r>
        <w:rPr>
          <w:rFonts w:hint="eastAsia" w:ascii="宋体" w:hAnsi="宋体" w:cs="宋体"/>
          <w:color w:val="000000"/>
          <w:sz w:val="24"/>
        </w:rPr>
        <w:t xml:space="preserve">  2.3.2 谈判小组就讨论和汇总的情况与谈判供应商展开谈判，商务谈判主要内容为售后服务、付款方式、特殊承诺和商务报价等。</w:t>
      </w:r>
    </w:p>
    <w:p>
      <w:pPr>
        <w:spacing w:line="360" w:lineRule="auto"/>
        <w:ind w:left="359" w:leftChars="1" w:hanging="357" w:hangingChars="149"/>
        <w:rPr>
          <w:rFonts w:ascii="宋体" w:hAnsi="宋体" w:cs="宋体"/>
          <w:color w:val="000000"/>
          <w:sz w:val="24"/>
        </w:rPr>
      </w:pPr>
      <w:r>
        <w:rPr>
          <w:rFonts w:hint="eastAsia" w:ascii="宋体" w:hAnsi="宋体" w:cs="宋体"/>
          <w:color w:val="000000"/>
          <w:sz w:val="24"/>
        </w:rPr>
        <w:t xml:space="preserve">  2.3.3 谈判供应商对谈判记录确认后由委托代理人签字。</w:t>
      </w:r>
    </w:p>
    <w:p>
      <w:pPr>
        <w:spacing w:line="360" w:lineRule="auto"/>
        <w:ind w:left="359" w:leftChars="1" w:hanging="357" w:hangingChars="149"/>
        <w:rPr>
          <w:rFonts w:ascii="宋体" w:hAnsi="宋体" w:cs="宋体"/>
          <w:color w:val="000000"/>
          <w:sz w:val="24"/>
          <w:lang w:val="zh-CN"/>
        </w:rPr>
      </w:pPr>
      <w:r>
        <w:rPr>
          <w:rFonts w:hint="eastAsia" w:ascii="宋体" w:hAnsi="宋体" w:cs="宋体"/>
          <w:color w:val="000000"/>
          <w:sz w:val="24"/>
          <w:lang w:val="zh-CN"/>
        </w:rPr>
        <w:t>2.4、最终报价</w:t>
      </w:r>
    </w:p>
    <w:p>
      <w:pPr>
        <w:autoSpaceDE w:val="0"/>
        <w:autoSpaceDN w:val="0"/>
        <w:adjustRightInd w:val="0"/>
        <w:spacing w:line="360" w:lineRule="auto"/>
        <w:ind w:firstLine="480"/>
        <w:rPr>
          <w:rFonts w:ascii="宋体" w:hAnsi="宋体" w:cs="宋体"/>
          <w:b/>
          <w:color w:val="000000"/>
          <w:sz w:val="24"/>
        </w:rPr>
      </w:pPr>
      <w:r>
        <w:rPr>
          <w:rFonts w:hint="eastAsia" w:ascii="宋体" w:hAnsi="宋体" w:cs="宋体"/>
          <w:color w:val="000000"/>
          <w:kern w:val="0"/>
          <w:sz w:val="24"/>
          <w:lang w:val="zh-CN"/>
        </w:rPr>
        <w:t>谈判结束后，谈判小组将要求供应商在规定时间内提出最终报价，并当场对谈判结果进行书面确认。最终报价不能更改。超过规定时间提交的报价将作为无效处理。</w:t>
      </w:r>
      <w:r>
        <w:rPr>
          <w:rFonts w:hint="eastAsia" w:ascii="宋体" w:hAnsi="宋体" w:cs="宋体"/>
          <w:b/>
          <w:color w:val="000000"/>
          <w:sz w:val="24"/>
        </w:rPr>
        <w:t>如最终报价没有说明各分项报价的按第一次报价同比例调整。</w:t>
      </w:r>
    </w:p>
    <w:p>
      <w:pPr>
        <w:autoSpaceDE w:val="0"/>
        <w:autoSpaceDN w:val="0"/>
        <w:adjustRightInd w:val="0"/>
        <w:spacing w:line="360" w:lineRule="auto"/>
        <w:ind w:firstLine="480"/>
        <w:rPr>
          <w:rFonts w:ascii="宋体" w:hAnsi="宋体" w:cs="宋体"/>
          <w:color w:val="000000"/>
          <w:kern w:val="0"/>
          <w:sz w:val="24"/>
          <w:lang w:val="zh-CN"/>
        </w:rPr>
      </w:pPr>
      <w:r>
        <w:rPr>
          <w:rFonts w:hint="eastAsia" w:ascii="宋体" w:hAnsi="宋体" w:cs="宋体"/>
          <w:color w:val="000000"/>
          <w:kern w:val="0"/>
          <w:sz w:val="24"/>
          <w:lang w:val="zh-CN"/>
        </w:rPr>
        <w:t>采购小组对单一来源供应商的最终报价进行评审，报价是否合理。</w:t>
      </w:r>
    </w:p>
    <w:p>
      <w:pPr>
        <w:spacing w:line="360" w:lineRule="auto"/>
        <w:ind w:left="359" w:leftChars="1" w:hanging="357" w:hangingChars="149"/>
        <w:jc w:val="left"/>
        <w:rPr>
          <w:rFonts w:ascii="宋体" w:hAnsi="宋体" w:cs="宋体"/>
          <w:color w:val="000000"/>
          <w:sz w:val="24"/>
        </w:rPr>
      </w:pPr>
      <w:r>
        <w:rPr>
          <w:rFonts w:hint="eastAsia" w:ascii="宋体" w:hAnsi="宋体" w:cs="宋体"/>
          <w:color w:val="000000"/>
          <w:sz w:val="24"/>
        </w:rPr>
        <w:t>2.5、错误修正</w:t>
      </w:r>
    </w:p>
    <w:p>
      <w:pPr>
        <w:spacing w:line="360" w:lineRule="auto"/>
        <w:ind w:left="17" w:leftChars="8" w:firstLine="398" w:firstLineChars="166"/>
        <w:jc w:val="left"/>
        <w:rPr>
          <w:rFonts w:ascii="宋体" w:hAnsi="宋体" w:cs="宋体"/>
          <w:color w:val="000000"/>
          <w:sz w:val="24"/>
        </w:rPr>
      </w:pPr>
      <w:r>
        <w:rPr>
          <w:rFonts w:hint="eastAsia" w:ascii="宋体" w:hAnsi="宋体" w:cs="宋体"/>
          <w:color w:val="000000"/>
          <w:sz w:val="24"/>
        </w:rPr>
        <w:t>谈判响应文件如果出现计算或表达上的错误，修正错误的原则如下：</w:t>
      </w:r>
    </w:p>
    <w:p>
      <w:pPr>
        <w:spacing w:line="360" w:lineRule="auto"/>
        <w:ind w:left="17" w:leftChars="8" w:firstLine="398" w:firstLineChars="166"/>
        <w:jc w:val="left"/>
        <w:rPr>
          <w:rFonts w:ascii="宋体" w:hAnsi="宋体" w:cs="宋体"/>
          <w:color w:val="000000"/>
          <w:sz w:val="24"/>
        </w:rPr>
      </w:pPr>
      <w:r>
        <w:rPr>
          <w:rFonts w:hint="eastAsia" w:ascii="宋体" w:hAnsi="宋体" w:cs="宋体"/>
          <w:color w:val="000000"/>
          <w:sz w:val="24"/>
        </w:rPr>
        <w:t>1.报价一览表总价与报价明细表汇总数不一致的，以开标一览表为准；</w:t>
      </w:r>
    </w:p>
    <w:p>
      <w:pPr>
        <w:spacing w:line="360" w:lineRule="auto"/>
        <w:ind w:left="17" w:leftChars="8" w:firstLine="398" w:firstLineChars="166"/>
        <w:jc w:val="left"/>
        <w:rPr>
          <w:rFonts w:ascii="宋体" w:hAnsi="宋体" w:cs="宋体"/>
          <w:color w:val="000000"/>
          <w:sz w:val="24"/>
        </w:rPr>
      </w:pPr>
      <w:r>
        <w:rPr>
          <w:rFonts w:hint="eastAsia" w:ascii="宋体" w:hAnsi="宋体" w:cs="宋体"/>
          <w:color w:val="000000"/>
          <w:sz w:val="24"/>
        </w:rPr>
        <w:t>2.大写金额和小写金额不一致的，以大写金额为准；</w:t>
      </w:r>
    </w:p>
    <w:p>
      <w:pPr>
        <w:spacing w:line="360" w:lineRule="auto"/>
        <w:ind w:left="17" w:leftChars="8" w:firstLine="398" w:firstLineChars="166"/>
        <w:jc w:val="left"/>
        <w:rPr>
          <w:rFonts w:ascii="宋体" w:hAnsi="宋体" w:cs="宋体"/>
          <w:color w:val="000000"/>
          <w:sz w:val="24"/>
        </w:rPr>
      </w:pPr>
      <w:r>
        <w:rPr>
          <w:rFonts w:hint="eastAsia" w:ascii="宋体" w:hAnsi="宋体" w:cs="宋体"/>
          <w:color w:val="000000"/>
          <w:sz w:val="24"/>
        </w:rPr>
        <w:t>3.总价金额与单价汇总金额不一致的，以单价金额计算结果为准；</w:t>
      </w:r>
    </w:p>
    <w:p>
      <w:pPr>
        <w:spacing w:line="360" w:lineRule="auto"/>
        <w:ind w:left="17" w:leftChars="8" w:firstLine="398" w:firstLineChars="166"/>
        <w:jc w:val="left"/>
        <w:rPr>
          <w:rFonts w:ascii="宋体" w:hAnsi="宋体" w:cs="宋体"/>
          <w:color w:val="000000"/>
          <w:sz w:val="24"/>
        </w:rPr>
      </w:pPr>
      <w:r>
        <w:rPr>
          <w:rFonts w:hint="eastAsia" w:ascii="宋体" w:hAnsi="宋体" w:cs="宋体"/>
          <w:color w:val="000000"/>
          <w:sz w:val="24"/>
        </w:rPr>
        <w:t>4.对不同文字文本谈判响应文件的解释发生异议的，以中文正本为准。</w:t>
      </w:r>
    </w:p>
    <w:p>
      <w:pPr>
        <w:spacing w:line="360" w:lineRule="auto"/>
        <w:ind w:left="17" w:leftChars="8" w:firstLine="398" w:firstLineChars="166"/>
        <w:rPr>
          <w:rFonts w:ascii="宋体" w:hAnsi="宋体" w:cs="宋体"/>
          <w:lang w:val="zh-CN"/>
        </w:rPr>
      </w:pPr>
      <w:r>
        <w:rPr>
          <w:rFonts w:hint="eastAsia" w:ascii="宋体" w:hAnsi="宋体" w:cs="宋体"/>
          <w:color w:val="000000"/>
          <w:sz w:val="24"/>
        </w:rPr>
        <w:t>按上述修正错误的原则及方法调整或修正谈判响应文件的谈判报价，谈判响应方同意并签字确认后，调整后的谈判报价对谈判响应方具有约束作用。如果谈判响应方不接受修正后的报价，则其谈判将作为无效处理。</w:t>
      </w:r>
    </w:p>
    <w:p>
      <w:pPr>
        <w:numPr>
          <w:ilvl w:val="0"/>
          <w:numId w:val="7"/>
        </w:numPr>
        <w:spacing w:line="360" w:lineRule="auto"/>
        <w:ind w:right="84"/>
        <w:rPr>
          <w:rFonts w:ascii="宋体" w:hAnsi="宋体" w:cs="宋体"/>
          <w:b/>
          <w:bCs/>
          <w:color w:val="000000"/>
          <w:kern w:val="0"/>
          <w:sz w:val="24"/>
          <w:lang w:val="zh-CN"/>
        </w:rPr>
      </w:pPr>
      <w:r>
        <w:rPr>
          <w:rFonts w:hint="eastAsia" w:ascii="宋体" w:hAnsi="宋体" w:cs="宋体"/>
          <w:b/>
          <w:bCs/>
          <w:color w:val="000000"/>
          <w:kern w:val="0"/>
          <w:sz w:val="24"/>
          <w:lang w:val="zh-CN"/>
        </w:rPr>
        <w:t>本项目采用最低价法，即在全部满足谈判文件实质性要求、服务和质量对等的前提下，以最终报价最低的谈判响应方为成交供应商。</w:t>
      </w:r>
    </w:p>
    <w:p>
      <w:pPr>
        <w:spacing w:line="360" w:lineRule="auto"/>
        <w:rPr>
          <w:rFonts w:ascii="宋体" w:hAnsi="宋体" w:cs="宋体"/>
          <w:bCs/>
          <w:sz w:val="24"/>
        </w:rPr>
      </w:pPr>
      <w:r>
        <w:rPr>
          <w:rFonts w:hint="eastAsia" w:ascii="宋体" w:hAnsi="宋体" w:cs="宋体"/>
          <w:b/>
          <w:bCs/>
          <w:color w:val="000000"/>
          <w:kern w:val="0"/>
          <w:sz w:val="24"/>
          <w:lang w:val="zh-CN"/>
        </w:rPr>
        <w:t>四、</w:t>
      </w:r>
      <w:r>
        <w:rPr>
          <w:rFonts w:hint="eastAsia" w:ascii="宋体" w:hAnsi="宋体" w:cs="宋体"/>
          <w:b/>
          <w:sz w:val="24"/>
        </w:rPr>
        <w:t>不符合法律、法规和本采购文件规定的其他实质性要求的（</w:t>
      </w:r>
      <w:r>
        <w:rPr>
          <w:rFonts w:hint="eastAsia" w:ascii="宋体" w:hAnsi="宋体" w:cs="宋体"/>
          <w:bCs/>
          <w:sz w:val="24"/>
        </w:rPr>
        <w:t>实质上没有响应</w:t>
      </w:r>
      <w:r>
        <w:rPr>
          <w:rFonts w:hint="eastAsia" w:ascii="宋体" w:hAnsi="宋体" w:cs="宋体"/>
          <w:sz w:val="24"/>
        </w:rPr>
        <w:t>谈判响应</w:t>
      </w:r>
      <w:r>
        <w:rPr>
          <w:rFonts w:hint="eastAsia" w:ascii="宋体" w:hAnsi="宋体" w:cs="宋体"/>
          <w:bCs/>
          <w:sz w:val="24"/>
        </w:rPr>
        <w:t>文件要求的谈判将被视为无效，但谈判小组认定属于</w:t>
      </w:r>
      <w:r>
        <w:rPr>
          <w:rFonts w:hint="eastAsia" w:ascii="宋体" w:hAnsi="宋体" w:cs="宋体"/>
          <w:sz w:val="24"/>
        </w:rPr>
        <w:t>谈判响应方</w:t>
      </w:r>
      <w:r>
        <w:rPr>
          <w:rFonts w:hint="eastAsia" w:ascii="宋体" w:hAnsi="宋体" w:cs="宋体"/>
          <w:bCs/>
          <w:sz w:val="24"/>
        </w:rPr>
        <w:t>疏忽、笔误所造成的差错，应当允许其在谈判结束之前进行修改或者补正</w:t>
      </w:r>
      <w:r>
        <w:rPr>
          <w:rFonts w:hint="eastAsia" w:ascii="宋体" w:hAnsi="宋体" w:cs="宋体"/>
          <w:b/>
          <w:sz w:val="24"/>
        </w:rPr>
        <w:t>）</w:t>
      </w:r>
      <w:r>
        <w:rPr>
          <w:rFonts w:hint="eastAsia" w:ascii="宋体" w:hAnsi="宋体" w:cs="宋体"/>
          <w:bCs/>
          <w:sz w:val="24"/>
        </w:rPr>
        <w:t>。</w:t>
      </w:r>
    </w:p>
    <w:p>
      <w:pPr>
        <w:pStyle w:val="287"/>
        <w:adjustRightInd w:val="0"/>
        <w:spacing w:before="0"/>
        <w:ind w:firstLine="0" w:firstLineChars="0"/>
        <w:rPr>
          <w:rFonts w:ascii="宋体" w:hAnsi="宋体" w:cs="宋体"/>
          <w:b/>
          <w:szCs w:val="24"/>
        </w:rPr>
      </w:pPr>
      <w:r>
        <w:rPr>
          <w:rFonts w:hint="eastAsia" w:ascii="宋体" w:hAnsi="宋体" w:cs="宋体"/>
          <w:b/>
          <w:szCs w:val="24"/>
        </w:rPr>
        <w:t>五、谈判内容的保密</w:t>
      </w:r>
    </w:p>
    <w:p>
      <w:pPr>
        <w:pStyle w:val="287"/>
        <w:adjustRightInd w:val="0"/>
        <w:spacing w:before="0"/>
        <w:ind w:firstLine="480"/>
        <w:rPr>
          <w:rFonts w:ascii="宋体" w:hAnsi="宋体" w:cs="宋体"/>
          <w:szCs w:val="24"/>
        </w:rPr>
      </w:pPr>
      <w:r>
        <w:rPr>
          <w:rFonts w:hint="eastAsia" w:ascii="宋体" w:hAnsi="宋体" w:cs="宋体"/>
          <w:szCs w:val="24"/>
        </w:rPr>
        <w:t>1）谈判开始后，直到宣布成交结果止，凡属于审查、澄清、评价和比较的所有资料，都不应向谈判响应方或与谈判无关的其他人泄露。</w:t>
      </w:r>
    </w:p>
    <w:p>
      <w:pPr>
        <w:pStyle w:val="287"/>
        <w:adjustRightInd w:val="0"/>
        <w:spacing w:before="0"/>
        <w:ind w:firstLine="480"/>
        <w:rPr>
          <w:rFonts w:ascii="宋体" w:hAnsi="宋体" w:cs="宋体"/>
          <w:szCs w:val="24"/>
        </w:rPr>
      </w:pPr>
      <w:r>
        <w:rPr>
          <w:rFonts w:hint="eastAsia" w:ascii="宋体" w:hAnsi="宋体" w:cs="宋体"/>
          <w:szCs w:val="24"/>
        </w:rPr>
        <w:t>2）在谈判响应文件的审查、澄清、评价和比较以及确定成交供应商过程中，谈判响应方对采购机构和评审小组施加影响的任何行为，都将导致取消资格。</w:t>
      </w:r>
    </w:p>
    <w:p>
      <w:pPr>
        <w:pStyle w:val="287"/>
        <w:adjustRightInd w:val="0"/>
        <w:spacing w:before="0"/>
        <w:ind w:firstLine="0" w:firstLineChars="0"/>
        <w:rPr>
          <w:rFonts w:ascii="宋体" w:hAnsi="宋体" w:cs="宋体"/>
          <w:b/>
          <w:szCs w:val="24"/>
        </w:rPr>
      </w:pPr>
      <w:r>
        <w:rPr>
          <w:rFonts w:hint="eastAsia" w:ascii="宋体" w:hAnsi="宋体" w:cs="宋体"/>
          <w:b/>
          <w:szCs w:val="24"/>
        </w:rPr>
        <w:t>六、谈判响应文件的澄清</w:t>
      </w:r>
    </w:p>
    <w:p>
      <w:pPr>
        <w:pStyle w:val="287"/>
        <w:adjustRightInd w:val="0"/>
        <w:spacing w:before="0"/>
        <w:ind w:firstLine="480"/>
        <w:rPr>
          <w:rFonts w:ascii="宋体" w:hAnsi="宋体" w:cs="宋体"/>
          <w:szCs w:val="24"/>
        </w:rPr>
      </w:pPr>
      <w:r>
        <w:rPr>
          <w:rFonts w:hint="eastAsia" w:ascii="宋体" w:hAnsi="宋体" w:cs="宋体"/>
          <w:szCs w:val="24"/>
        </w:rPr>
        <w:t>对谈判响应文件中含义不明、表述不一致或有明显计算错误等内容，谈判小组将对谈判响应方进行询标，并要求谈判响应方作书面澄清；谈判响应方的书面澄清，应由法定代表人或授权代表签字，作为谈判响应文件的补充部分。</w:t>
      </w:r>
    </w:p>
    <w:p>
      <w:pPr>
        <w:pStyle w:val="210"/>
        <w:rPr>
          <w:rFonts w:cs="宋体"/>
        </w:rPr>
        <w:sectPr>
          <w:headerReference r:id="rId7" w:type="first"/>
          <w:footerReference r:id="rId10" w:type="first"/>
          <w:headerReference r:id="rId6" w:type="default"/>
          <w:footerReference r:id="rId8" w:type="default"/>
          <w:footerReference r:id="rId9" w:type="even"/>
          <w:type w:val="nextColumn"/>
          <w:pgSz w:w="11907" w:h="16840"/>
          <w:pgMar w:top="1021" w:right="1417" w:bottom="964" w:left="1531" w:header="510" w:footer="510" w:gutter="0"/>
          <w:cols w:space="720" w:num="1"/>
        </w:sectPr>
      </w:pPr>
    </w:p>
    <w:p>
      <w:pPr>
        <w:autoSpaceDE w:val="0"/>
        <w:autoSpaceDN w:val="0"/>
        <w:adjustRightInd w:val="0"/>
        <w:spacing w:after="50" w:line="420" w:lineRule="exact"/>
        <w:jc w:val="left"/>
        <w:rPr>
          <w:rFonts w:ascii="宋体" w:hAnsi="宋体" w:cs="宋体"/>
          <w:color w:val="000000"/>
          <w:kern w:val="0"/>
          <w:sz w:val="24"/>
        </w:rPr>
      </w:pPr>
    </w:p>
    <w:p>
      <w:pPr>
        <w:pStyle w:val="4"/>
        <w:numPr>
          <w:ilvl w:val="0"/>
          <w:numId w:val="9"/>
        </w:numPr>
        <w:spacing w:line="240" w:lineRule="auto"/>
        <w:ind w:left="556"/>
        <w:jc w:val="center"/>
        <w:rPr>
          <w:rFonts w:ascii="宋体" w:hAnsi="宋体" w:cs="宋体"/>
          <w:color w:val="000000"/>
          <w:sz w:val="44"/>
          <w:szCs w:val="44"/>
        </w:rPr>
      </w:pPr>
      <w:bookmarkStart w:id="9" w:name="_Toc16061305"/>
      <w:r>
        <w:rPr>
          <w:rFonts w:hint="eastAsia" w:ascii="宋体" w:hAnsi="宋体" w:cs="宋体"/>
          <w:color w:val="000000"/>
          <w:sz w:val="44"/>
          <w:szCs w:val="44"/>
        </w:rPr>
        <w:t>合同基本条款</w:t>
      </w:r>
      <w:bookmarkEnd w:id="9"/>
    </w:p>
    <w:p>
      <w:pPr>
        <w:snapToGrid w:val="0"/>
        <w:spacing w:line="480" w:lineRule="exact"/>
        <w:jc w:val="center"/>
        <w:rPr>
          <w:rFonts w:ascii="宋体" w:hAnsi="宋体" w:cs="宋体"/>
          <w:bCs/>
          <w:sz w:val="30"/>
          <w:szCs w:val="30"/>
        </w:rPr>
      </w:pPr>
      <w:r>
        <w:rPr>
          <w:rFonts w:hint="eastAsia" w:ascii="宋体" w:hAnsi="宋体" w:cs="宋体"/>
          <w:bCs/>
          <w:sz w:val="30"/>
          <w:szCs w:val="30"/>
        </w:rPr>
        <w:t>（本条款为甲乙双方必须遵守的基本条款，甲乙双方也可根据实际情况另签合同条款，正式合同以双方签字盖章的文本为准。）</w:t>
      </w:r>
    </w:p>
    <w:p>
      <w:pPr>
        <w:rPr>
          <w:rFonts w:ascii="宋体" w:hAnsi="宋体" w:cs="宋体"/>
        </w:rPr>
      </w:pPr>
    </w:p>
    <w:p>
      <w:pPr>
        <w:adjustRightInd w:val="0"/>
        <w:snapToGrid w:val="0"/>
        <w:spacing w:line="24" w:lineRule="atLeast"/>
        <w:jc w:val="center"/>
        <w:outlineLvl w:val="0"/>
        <w:rPr>
          <w:rFonts w:ascii="宋体" w:hAnsi="宋体" w:cs="宋体"/>
          <w:b/>
          <w:color w:val="000000"/>
          <w:sz w:val="24"/>
        </w:rPr>
      </w:pPr>
      <w:bookmarkStart w:id="10" w:name="_Toc511978066"/>
      <w:bookmarkStart w:id="11" w:name="_Toc16061306"/>
      <w:r>
        <w:rPr>
          <w:rFonts w:hint="eastAsia" w:ascii="宋体" w:hAnsi="宋体" w:cs="宋体"/>
          <w:sz w:val="24"/>
        </w:rPr>
        <w:t>一、</w:t>
      </w:r>
      <w:bookmarkEnd w:id="10"/>
      <w:r>
        <w:rPr>
          <w:rFonts w:hint="eastAsia" w:ascii="宋体" w:hAnsi="宋体" w:cs="宋体"/>
          <w:b/>
          <w:color w:val="000000"/>
          <w:sz w:val="24"/>
        </w:rPr>
        <w:t>合同条款</w:t>
      </w:r>
      <w:bookmarkEnd w:id="11"/>
    </w:p>
    <w:p>
      <w:pPr>
        <w:spacing w:line="360" w:lineRule="auto"/>
        <w:rPr>
          <w:rFonts w:ascii="宋体" w:hAnsi="宋体" w:cs="宋体"/>
          <w:b/>
          <w:color w:val="000000"/>
          <w:sz w:val="24"/>
        </w:rPr>
      </w:pPr>
    </w:p>
    <w:p>
      <w:pPr>
        <w:adjustRightInd w:val="0"/>
        <w:snapToGrid w:val="0"/>
        <w:spacing w:line="360" w:lineRule="auto"/>
        <w:rPr>
          <w:rFonts w:ascii="宋体" w:hAnsi="宋体" w:cs="宋体"/>
          <w:color w:val="000000"/>
          <w:sz w:val="24"/>
        </w:rPr>
      </w:pPr>
      <w:r>
        <w:rPr>
          <w:rFonts w:hint="eastAsia" w:ascii="宋体" w:hAnsi="宋体" w:cs="宋体"/>
          <w:color w:val="000000"/>
          <w:sz w:val="24"/>
        </w:rPr>
        <w:t>委托方（以下简称甲方）：</w:t>
      </w:r>
    </w:p>
    <w:p>
      <w:pPr>
        <w:adjustRightInd w:val="0"/>
        <w:snapToGrid w:val="0"/>
        <w:spacing w:line="360" w:lineRule="auto"/>
        <w:rPr>
          <w:rFonts w:ascii="宋体" w:hAnsi="宋体" w:cs="宋体"/>
          <w:color w:val="000000"/>
          <w:sz w:val="24"/>
          <w:u w:val="single"/>
        </w:rPr>
      </w:pPr>
      <w:r>
        <w:rPr>
          <w:rFonts w:hint="eastAsia" w:ascii="宋体" w:hAnsi="宋体" w:cs="宋体"/>
          <w:color w:val="000000"/>
          <w:sz w:val="24"/>
        </w:rPr>
        <w:t>受托方（以下简称乙方）：</w:t>
      </w:r>
    </w:p>
    <w:p>
      <w:pPr>
        <w:spacing w:line="460" w:lineRule="exact"/>
        <w:ind w:firstLine="588" w:firstLineChars="245"/>
        <w:rPr>
          <w:rFonts w:ascii="宋体" w:hAnsi="宋体" w:cs="宋体"/>
          <w:sz w:val="24"/>
        </w:rPr>
      </w:pPr>
      <w:r>
        <w:rPr>
          <w:rFonts w:hint="eastAsia" w:ascii="宋体" w:hAnsi="宋体" w:cs="宋体"/>
          <w:sz w:val="24"/>
        </w:rPr>
        <w:t>温州市卫生健康委员会的（项目名称、编号）在国内以单一来源方式进行采购，经谈判小组评定 （成交供应商名称）为成交供应商。甲、乙双方本着诚信及互利互惠的原则，同意按照下面条款和条件，签署本合同。</w:t>
      </w:r>
    </w:p>
    <w:p>
      <w:pPr>
        <w:adjustRightInd w:val="0"/>
        <w:snapToGrid w:val="0"/>
        <w:spacing w:line="360" w:lineRule="auto"/>
        <w:rPr>
          <w:rFonts w:ascii="宋体" w:hAnsi="宋体" w:cs="宋体"/>
          <w:b/>
          <w:snapToGrid w:val="0"/>
          <w:color w:val="000000"/>
          <w:kern w:val="0"/>
          <w:sz w:val="24"/>
        </w:rPr>
      </w:pPr>
      <w:r>
        <w:rPr>
          <w:rFonts w:hint="eastAsia" w:ascii="宋体" w:hAnsi="宋体" w:cs="宋体"/>
          <w:b/>
          <w:snapToGrid w:val="0"/>
          <w:color w:val="000000"/>
          <w:kern w:val="0"/>
          <w:sz w:val="24"/>
        </w:rPr>
        <w:t>第一条 定义</w:t>
      </w:r>
    </w:p>
    <w:p>
      <w:pPr>
        <w:adjustRightInd w:val="0"/>
        <w:snapToGrid w:val="0"/>
        <w:spacing w:line="360" w:lineRule="auto"/>
        <w:ind w:firstLine="480" w:firstLineChars="200"/>
        <w:rPr>
          <w:rFonts w:ascii="宋体" w:hAnsi="宋体" w:cs="宋体"/>
          <w:snapToGrid w:val="0"/>
          <w:color w:val="000000"/>
          <w:kern w:val="0"/>
          <w:sz w:val="24"/>
        </w:rPr>
      </w:pPr>
      <w:r>
        <w:rPr>
          <w:rFonts w:hint="eastAsia" w:ascii="宋体" w:hAnsi="宋体" w:cs="宋体"/>
          <w:snapToGrid w:val="0"/>
          <w:color w:val="000000"/>
          <w:kern w:val="0"/>
          <w:sz w:val="24"/>
        </w:rPr>
        <w:t>1、“合同”即由甲乙方双方签订的合同格式中的文件，包括所有的附件、附录和组成合同部分的所有其他文件。</w:t>
      </w:r>
    </w:p>
    <w:p>
      <w:pPr>
        <w:adjustRightInd w:val="0"/>
        <w:snapToGrid w:val="0"/>
        <w:spacing w:line="360" w:lineRule="auto"/>
        <w:ind w:firstLine="480" w:firstLineChars="200"/>
        <w:rPr>
          <w:rFonts w:ascii="宋体" w:hAnsi="宋体" w:cs="宋体"/>
          <w:snapToGrid w:val="0"/>
          <w:color w:val="000000"/>
          <w:kern w:val="0"/>
          <w:sz w:val="24"/>
        </w:rPr>
      </w:pPr>
      <w:r>
        <w:rPr>
          <w:rFonts w:hint="eastAsia" w:ascii="宋体" w:hAnsi="宋体" w:cs="宋体"/>
          <w:snapToGrid w:val="0"/>
          <w:color w:val="000000"/>
          <w:kern w:val="0"/>
          <w:sz w:val="24"/>
        </w:rPr>
        <w:t>合同将由</w:t>
      </w:r>
      <w:r>
        <w:rPr>
          <w:rFonts w:hint="eastAsia" w:ascii="宋体" w:hAnsi="宋体" w:cs="宋体"/>
          <w:snapToGrid w:val="0"/>
          <w:color w:val="000000"/>
          <w:sz w:val="24"/>
        </w:rPr>
        <w:t>温州市卫生健康委员会</w:t>
      </w:r>
      <w:r>
        <w:rPr>
          <w:rFonts w:hint="eastAsia" w:ascii="宋体" w:hAnsi="宋体" w:cs="宋体"/>
          <w:snapToGrid w:val="0"/>
          <w:color w:val="000000"/>
          <w:kern w:val="0"/>
          <w:sz w:val="24"/>
        </w:rPr>
        <w:t>（以下简称甲方）与经评审最终确定的成交人（以下简称乙方）结合本项目具体情况协商后签订。以下为采购人提出涉及乙方的主要条款，应标人在应标文件中应对其进行确认或拒绝。如应标人在其应标文件中未做拒绝或提出修改要求的，采购人将视作认同。</w:t>
      </w:r>
    </w:p>
    <w:p>
      <w:pPr>
        <w:adjustRightInd w:val="0"/>
        <w:snapToGrid w:val="0"/>
        <w:spacing w:line="360" w:lineRule="auto"/>
        <w:ind w:firstLine="480" w:firstLineChars="200"/>
        <w:rPr>
          <w:rFonts w:ascii="宋体" w:hAnsi="宋体" w:cs="宋体"/>
          <w:snapToGrid w:val="0"/>
          <w:color w:val="000000"/>
          <w:kern w:val="0"/>
          <w:sz w:val="24"/>
        </w:rPr>
      </w:pPr>
      <w:r>
        <w:rPr>
          <w:rFonts w:hint="eastAsia" w:ascii="宋体" w:hAnsi="宋体" w:cs="宋体"/>
          <w:snapToGrid w:val="0"/>
          <w:color w:val="000000"/>
          <w:kern w:val="0"/>
          <w:sz w:val="24"/>
        </w:rPr>
        <w:t>2、“合同价格”系指根据合同规定，在服务商全面正确地履行合同义务时，采购人应支付给供应商的款项。</w:t>
      </w:r>
    </w:p>
    <w:p>
      <w:pPr>
        <w:adjustRightInd w:val="0"/>
        <w:snapToGrid w:val="0"/>
        <w:spacing w:line="360" w:lineRule="auto"/>
        <w:ind w:firstLine="480" w:firstLineChars="200"/>
        <w:rPr>
          <w:rFonts w:ascii="宋体" w:hAnsi="宋体" w:cs="宋体"/>
          <w:snapToGrid w:val="0"/>
          <w:color w:val="000000"/>
          <w:kern w:val="0"/>
          <w:sz w:val="24"/>
        </w:rPr>
      </w:pPr>
      <w:r>
        <w:rPr>
          <w:rFonts w:hint="eastAsia" w:ascii="宋体" w:hAnsi="宋体" w:cs="宋体"/>
          <w:snapToGrid w:val="0"/>
          <w:color w:val="000000"/>
          <w:kern w:val="0"/>
          <w:sz w:val="24"/>
        </w:rPr>
        <w:t>3、“服务”系指采购文件规定供应商须承担的系统软、硬件的日常免费维护保养和现场技术服务。</w:t>
      </w:r>
    </w:p>
    <w:p>
      <w:pPr>
        <w:adjustRightInd w:val="0"/>
        <w:snapToGrid w:val="0"/>
        <w:spacing w:line="360" w:lineRule="auto"/>
        <w:ind w:firstLine="480" w:firstLineChars="200"/>
        <w:rPr>
          <w:rFonts w:ascii="宋体" w:hAnsi="宋体" w:cs="宋体"/>
          <w:snapToGrid w:val="0"/>
          <w:color w:val="000000"/>
          <w:kern w:val="0"/>
          <w:sz w:val="24"/>
        </w:rPr>
      </w:pPr>
      <w:r>
        <w:rPr>
          <w:rFonts w:hint="eastAsia" w:ascii="宋体" w:hAnsi="宋体" w:cs="宋体"/>
          <w:snapToGrid w:val="0"/>
          <w:color w:val="000000"/>
          <w:kern w:val="0"/>
          <w:sz w:val="24"/>
        </w:rPr>
        <w:t>4、“甲方”系指通过招标接受合同及服务的</w:t>
      </w:r>
      <w:r>
        <w:rPr>
          <w:rFonts w:hint="eastAsia" w:ascii="宋体" w:hAnsi="宋体" w:cs="宋体"/>
          <w:snapToGrid w:val="0"/>
          <w:color w:val="000000"/>
          <w:sz w:val="24"/>
        </w:rPr>
        <w:t>温州市卫生健康委员会</w:t>
      </w:r>
      <w:r>
        <w:rPr>
          <w:rFonts w:hint="eastAsia" w:ascii="宋体" w:hAnsi="宋体" w:cs="宋体"/>
          <w:snapToGrid w:val="0"/>
          <w:color w:val="000000"/>
          <w:kern w:val="0"/>
          <w:sz w:val="24"/>
        </w:rPr>
        <w:t>。</w:t>
      </w:r>
    </w:p>
    <w:p>
      <w:pPr>
        <w:adjustRightInd w:val="0"/>
        <w:snapToGrid w:val="0"/>
        <w:spacing w:line="360" w:lineRule="auto"/>
        <w:ind w:firstLine="480" w:firstLineChars="200"/>
        <w:rPr>
          <w:rFonts w:ascii="宋体" w:hAnsi="宋体" w:cs="宋体"/>
          <w:snapToGrid w:val="0"/>
          <w:color w:val="000000"/>
          <w:kern w:val="0"/>
          <w:sz w:val="24"/>
        </w:rPr>
      </w:pPr>
      <w:r>
        <w:rPr>
          <w:rFonts w:hint="eastAsia" w:ascii="宋体" w:hAnsi="宋体" w:cs="宋体"/>
          <w:snapToGrid w:val="0"/>
          <w:color w:val="000000"/>
          <w:kern w:val="0"/>
          <w:sz w:val="24"/>
        </w:rPr>
        <w:t>5、“乙方”系指经评审最终确定的成交人。</w:t>
      </w:r>
    </w:p>
    <w:p>
      <w:pPr>
        <w:adjustRightInd w:val="0"/>
        <w:snapToGrid w:val="0"/>
        <w:spacing w:line="360" w:lineRule="auto"/>
        <w:ind w:firstLine="480" w:firstLineChars="200"/>
        <w:rPr>
          <w:rFonts w:ascii="宋体" w:hAnsi="宋体" w:cs="宋体"/>
          <w:snapToGrid w:val="0"/>
          <w:color w:val="000000"/>
          <w:kern w:val="0"/>
          <w:sz w:val="24"/>
        </w:rPr>
      </w:pPr>
      <w:r>
        <w:rPr>
          <w:rFonts w:hint="eastAsia" w:ascii="宋体" w:hAnsi="宋体" w:cs="宋体"/>
          <w:snapToGrid w:val="0"/>
          <w:color w:val="000000"/>
          <w:kern w:val="0"/>
          <w:sz w:val="24"/>
        </w:rPr>
        <w:t>6、“现场”系指将要进行系统维护和运转的地点。</w:t>
      </w:r>
    </w:p>
    <w:p>
      <w:pPr>
        <w:adjustRightInd w:val="0"/>
        <w:snapToGrid w:val="0"/>
        <w:spacing w:line="360" w:lineRule="auto"/>
        <w:ind w:firstLine="480" w:firstLineChars="200"/>
        <w:rPr>
          <w:rFonts w:ascii="宋体" w:hAnsi="宋体" w:cs="宋体"/>
          <w:snapToGrid w:val="0"/>
          <w:color w:val="000000"/>
          <w:kern w:val="0"/>
          <w:sz w:val="24"/>
        </w:rPr>
      </w:pPr>
      <w:r>
        <w:rPr>
          <w:rFonts w:hint="eastAsia" w:ascii="宋体" w:hAnsi="宋体" w:cs="宋体"/>
          <w:snapToGrid w:val="0"/>
          <w:color w:val="000000"/>
          <w:kern w:val="0"/>
          <w:sz w:val="24"/>
        </w:rPr>
        <w:t>7、“验收”系指采购人依据技术规格规定接受合同所依据的程序和条件。</w:t>
      </w:r>
    </w:p>
    <w:p>
      <w:pPr>
        <w:adjustRightInd w:val="0"/>
        <w:snapToGrid w:val="0"/>
        <w:spacing w:line="360" w:lineRule="auto"/>
        <w:rPr>
          <w:rFonts w:ascii="宋体" w:hAnsi="宋体" w:cs="宋体"/>
          <w:b/>
          <w:bCs/>
          <w:snapToGrid w:val="0"/>
          <w:color w:val="000000"/>
          <w:kern w:val="0"/>
          <w:sz w:val="24"/>
        </w:rPr>
      </w:pPr>
      <w:r>
        <w:rPr>
          <w:rFonts w:hint="eastAsia" w:ascii="宋体" w:hAnsi="宋体" w:cs="宋体"/>
          <w:b/>
          <w:bCs/>
          <w:snapToGrid w:val="0"/>
          <w:color w:val="000000"/>
          <w:kern w:val="0"/>
          <w:sz w:val="24"/>
        </w:rPr>
        <w:t>第二条 服务内容</w:t>
      </w:r>
    </w:p>
    <w:p>
      <w:pPr>
        <w:spacing w:line="360" w:lineRule="auto"/>
        <w:ind w:firstLine="590" w:firstLineChars="245"/>
        <w:rPr>
          <w:rFonts w:ascii="宋体" w:hAnsi="宋体" w:cs="宋体"/>
          <w:b/>
          <w:sz w:val="24"/>
        </w:rPr>
      </w:pPr>
      <w:r>
        <w:rPr>
          <w:rFonts w:hint="eastAsia" w:ascii="宋体" w:hAnsi="宋体" w:cs="宋体"/>
          <w:b/>
          <w:sz w:val="24"/>
        </w:rPr>
        <w:t>1、维保服务范围：</w:t>
      </w:r>
    </w:p>
    <w:p>
      <w:pPr>
        <w:spacing w:line="360" w:lineRule="auto"/>
        <w:rPr>
          <w:rFonts w:ascii="宋体" w:hAnsi="宋体" w:cs="宋体"/>
          <w:bCs/>
          <w:sz w:val="24"/>
        </w:rPr>
      </w:pPr>
      <w:r>
        <w:rPr>
          <w:rFonts w:hint="eastAsia" w:ascii="宋体" w:hAnsi="宋体" w:cs="宋体"/>
          <w:b/>
          <w:sz w:val="24"/>
        </w:rPr>
        <w:tab/>
      </w:r>
      <w:r>
        <w:rPr>
          <w:rFonts w:hint="eastAsia" w:ascii="宋体" w:hAnsi="宋体" w:cs="宋体"/>
          <w:bCs/>
          <w:sz w:val="24"/>
        </w:rPr>
        <w:t xml:space="preserve"> 市级转诊协同信息平台转诊服务系统支持，保证双向转诊系统、预约诊疗服务系统、全科医生签约服务系统、市域健康档案共享系统、市域电子病历调阅系统（市域电子病历资源库一期）、市级公共卫生综合管理系统、市级医院业务运营综合分析系统的日常维护工作，以及上述系统相关的接口服务的维护工作，和三大数据库服务集成与主题数据仓库和相应的数据库运维、容灾、优化服务。</w:t>
      </w:r>
    </w:p>
    <w:p>
      <w:pPr>
        <w:spacing w:line="360" w:lineRule="auto"/>
        <w:ind w:firstLine="590" w:firstLineChars="245"/>
        <w:rPr>
          <w:rFonts w:ascii="宋体" w:hAnsi="宋体" w:cs="宋体"/>
          <w:b/>
          <w:sz w:val="24"/>
        </w:rPr>
      </w:pPr>
      <w:r>
        <w:rPr>
          <w:rFonts w:hint="eastAsia" w:ascii="宋体" w:hAnsi="宋体" w:cs="宋体"/>
          <w:b/>
          <w:sz w:val="24"/>
        </w:rPr>
        <w:t>2、维保内容</w:t>
      </w:r>
    </w:p>
    <w:p>
      <w:pPr>
        <w:spacing w:line="360" w:lineRule="auto"/>
        <w:ind w:firstLine="588" w:firstLineChars="245"/>
        <w:rPr>
          <w:rFonts w:ascii="宋体" w:hAnsi="宋体" w:cs="宋体"/>
          <w:bCs/>
          <w:sz w:val="24"/>
        </w:rPr>
      </w:pPr>
      <w:r>
        <w:rPr>
          <w:rFonts w:hint="eastAsia" w:ascii="宋体" w:hAnsi="宋体" w:cs="宋体"/>
          <w:bCs/>
          <w:sz w:val="24"/>
        </w:rPr>
        <w:t>（1）非接口服务内容</w:t>
      </w:r>
    </w:p>
    <w:p>
      <w:pPr>
        <w:spacing w:line="360" w:lineRule="auto"/>
        <w:ind w:firstLine="588" w:firstLineChars="245"/>
        <w:rPr>
          <w:rFonts w:ascii="宋体" w:hAnsi="宋体" w:cs="宋体"/>
          <w:bCs/>
          <w:sz w:val="24"/>
        </w:rPr>
      </w:pPr>
      <w:r>
        <w:rPr>
          <w:rFonts w:hint="eastAsia" w:ascii="宋体" w:hAnsi="宋体" w:cs="宋体"/>
          <w:bCs/>
          <w:sz w:val="24"/>
        </w:rPr>
        <w:t>是指市级转诊协同信息平台转诊服务系统，可以根据甲方要求，乙方主导，决定系统的功能实现、测试、更新等工作，以及系统的推广和使用。</w:t>
      </w:r>
    </w:p>
    <w:p>
      <w:pPr>
        <w:spacing w:line="360" w:lineRule="auto"/>
        <w:ind w:firstLine="588" w:firstLineChars="245"/>
        <w:rPr>
          <w:rFonts w:ascii="宋体" w:hAnsi="宋体" w:cs="宋体"/>
          <w:bCs/>
          <w:sz w:val="24"/>
        </w:rPr>
      </w:pPr>
      <w:r>
        <w:rPr>
          <w:rFonts w:hint="eastAsia" w:ascii="宋体" w:hAnsi="宋体" w:cs="宋体"/>
          <w:bCs/>
          <w:sz w:val="24"/>
        </w:rPr>
        <w:t>针对市级转诊协同信息平台转诊服务系统项目合同建设模块内容：市级转诊协同信息平台支持，保证双向转诊系统、预约诊疗服务系统、全科医生签约服务系统、市域健康档案共享系统、市域电子病历调阅系统（市域电子病历资源库一期）、市级公共卫生综合管理系统、市级医院业务运营综合分析系统的日常维护工作，以及上述系统相关的接口服务的维护工作，和三大数据库服务集成与主题数据仓库和相应的数据库运维、容灾、优化服务。</w:t>
      </w:r>
    </w:p>
    <w:p>
      <w:pPr>
        <w:spacing w:line="360" w:lineRule="auto"/>
        <w:ind w:firstLine="590" w:firstLineChars="245"/>
        <w:rPr>
          <w:rFonts w:ascii="宋体" w:hAnsi="宋体" w:cs="宋体"/>
          <w:b/>
          <w:sz w:val="24"/>
        </w:rPr>
      </w:pPr>
      <w:r>
        <w:rPr>
          <w:rFonts w:hint="eastAsia" w:ascii="宋体" w:hAnsi="宋体" w:cs="宋体"/>
          <w:b/>
          <w:sz w:val="24"/>
        </w:rPr>
        <w:t>（2）接口服务内容：</w:t>
      </w:r>
    </w:p>
    <w:p>
      <w:pPr>
        <w:spacing w:line="360" w:lineRule="auto"/>
        <w:ind w:firstLine="588" w:firstLineChars="245"/>
        <w:rPr>
          <w:rFonts w:ascii="宋体" w:hAnsi="宋体" w:cs="宋体"/>
          <w:bCs/>
          <w:sz w:val="24"/>
        </w:rPr>
      </w:pPr>
      <w:r>
        <w:rPr>
          <w:rFonts w:hint="eastAsia" w:ascii="宋体" w:hAnsi="宋体" w:cs="宋体"/>
          <w:bCs/>
          <w:sz w:val="24"/>
        </w:rPr>
        <w:t>是指市级转诊协同信息平台转诊服务系统与医院接口对接功能，乙方保证自己的服务运行正常，与医院提供接口对接技术支持，最终实现使用效果。</w:t>
      </w:r>
    </w:p>
    <w:p>
      <w:pPr>
        <w:spacing w:line="360" w:lineRule="auto"/>
        <w:ind w:firstLine="590" w:firstLineChars="245"/>
        <w:rPr>
          <w:rFonts w:ascii="宋体" w:hAnsi="宋体" w:cs="宋体"/>
          <w:b/>
          <w:sz w:val="24"/>
        </w:rPr>
      </w:pPr>
      <w:r>
        <w:rPr>
          <w:rFonts w:hint="eastAsia" w:ascii="宋体" w:hAnsi="宋体" w:cs="宋体"/>
          <w:b/>
          <w:sz w:val="24"/>
        </w:rPr>
        <w:t>3、服务方式</w:t>
      </w:r>
    </w:p>
    <w:p>
      <w:pPr>
        <w:spacing w:line="360" w:lineRule="auto"/>
        <w:ind w:firstLine="588" w:firstLineChars="245"/>
        <w:rPr>
          <w:rFonts w:ascii="宋体" w:hAnsi="宋体" w:cs="宋体"/>
          <w:bCs/>
          <w:sz w:val="24"/>
        </w:rPr>
      </w:pPr>
      <w:r>
        <w:rPr>
          <w:rFonts w:hint="eastAsia" w:ascii="宋体" w:hAnsi="宋体" w:cs="宋体"/>
          <w:bCs/>
          <w:sz w:val="24"/>
        </w:rPr>
        <w:t>（1）7X24小时不间断的在线、电子邮件或电话技术支持，提供产品咨询和服务支持。这包括有关正确使用软件的建议，以及解释软件产品技术文档的信息。</w:t>
      </w:r>
    </w:p>
    <w:p>
      <w:pPr>
        <w:spacing w:line="360" w:lineRule="auto"/>
        <w:ind w:firstLine="588" w:firstLineChars="245"/>
        <w:rPr>
          <w:rFonts w:ascii="宋体" w:hAnsi="宋体" w:cs="宋体"/>
          <w:bCs/>
          <w:sz w:val="24"/>
        </w:rPr>
      </w:pPr>
      <w:r>
        <w:rPr>
          <w:rFonts w:hint="eastAsia" w:ascii="宋体" w:hAnsi="宋体" w:cs="宋体"/>
          <w:bCs/>
          <w:sz w:val="24"/>
        </w:rPr>
        <w:t>（2）7X24小时实时远程联机服务解决系统运行过程中的各类突发问题。</w:t>
      </w:r>
    </w:p>
    <w:p>
      <w:pPr>
        <w:spacing w:line="360" w:lineRule="auto"/>
        <w:ind w:firstLine="588" w:firstLineChars="245"/>
        <w:rPr>
          <w:rFonts w:ascii="宋体" w:hAnsi="宋体" w:cs="宋体"/>
          <w:bCs/>
          <w:sz w:val="24"/>
        </w:rPr>
      </w:pPr>
      <w:r>
        <w:rPr>
          <w:rFonts w:hint="eastAsia" w:ascii="宋体" w:hAnsi="宋体" w:cs="宋体"/>
          <w:bCs/>
          <w:sz w:val="24"/>
        </w:rPr>
        <w:t>（3）对于错误性、程序本身的Bug、影响业务流程的需求，1个工作日内响应。</w:t>
      </w:r>
    </w:p>
    <w:p>
      <w:pPr>
        <w:spacing w:line="360" w:lineRule="auto"/>
        <w:ind w:firstLine="588" w:firstLineChars="245"/>
        <w:rPr>
          <w:rFonts w:ascii="宋体" w:hAnsi="宋体" w:cs="宋体"/>
          <w:bCs/>
          <w:sz w:val="24"/>
        </w:rPr>
      </w:pPr>
      <w:r>
        <w:rPr>
          <w:rFonts w:hint="eastAsia" w:ascii="宋体" w:hAnsi="宋体" w:cs="宋体"/>
          <w:bCs/>
          <w:sz w:val="24"/>
        </w:rPr>
        <w:t>（4）对于本项目范围内甲方有需求变更的问题，1个工作日内响应，每周一次解决情况反馈。如有改变原设计思路的较大需求变更，采取双方协商处理形式。</w:t>
      </w:r>
    </w:p>
    <w:p>
      <w:pPr>
        <w:spacing w:line="360" w:lineRule="auto"/>
        <w:ind w:firstLine="588" w:firstLineChars="245"/>
        <w:rPr>
          <w:rFonts w:ascii="宋体" w:hAnsi="宋体" w:cs="宋体"/>
          <w:bCs/>
          <w:sz w:val="24"/>
        </w:rPr>
      </w:pPr>
      <w:r>
        <w:rPr>
          <w:rFonts w:hint="eastAsia" w:ascii="宋体" w:hAnsi="宋体" w:cs="宋体"/>
          <w:bCs/>
          <w:sz w:val="24"/>
        </w:rPr>
        <w:t>（5）为甲方提供维护性技术资料，使甲方及时掌握最新的维护经验和技巧，了解维护软件的一些预防性措施、获得最新的软件产品知识等。</w:t>
      </w:r>
    </w:p>
    <w:p>
      <w:pPr>
        <w:spacing w:line="360" w:lineRule="auto"/>
        <w:ind w:firstLine="588" w:firstLineChars="245"/>
        <w:rPr>
          <w:rFonts w:ascii="宋体" w:hAnsi="宋体" w:cs="宋体"/>
          <w:bCs/>
          <w:sz w:val="24"/>
        </w:rPr>
      </w:pPr>
      <w:r>
        <w:rPr>
          <w:rFonts w:hint="eastAsia" w:ascii="宋体" w:hAnsi="宋体" w:cs="宋体"/>
          <w:bCs/>
          <w:sz w:val="24"/>
        </w:rPr>
        <w:t>（6）提供产品更新通知服务，确保甲方获得新增功能说明与系统功能调整信息。</w:t>
      </w:r>
    </w:p>
    <w:p>
      <w:pPr>
        <w:spacing w:line="360" w:lineRule="auto"/>
        <w:ind w:firstLine="588" w:firstLineChars="245"/>
        <w:rPr>
          <w:rFonts w:ascii="宋体" w:hAnsi="宋体" w:cs="宋体"/>
          <w:bCs/>
          <w:sz w:val="24"/>
        </w:rPr>
      </w:pPr>
      <w:r>
        <w:rPr>
          <w:rFonts w:hint="eastAsia" w:ascii="宋体" w:hAnsi="宋体" w:cs="宋体"/>
          <w:bCs/>
          <w:sz w:val="24"/>
        </w:rPr>
        <w:t>（7）为保证软件修改后的稳定性，建立符合甲方使用的模拟测试环境，在软件做了较大变更后，经模拟测试环境通过后，才进行发布。</w:t>
      </w:r>
    </w:p>
    <w:p>
      <w:pPr>
        <w:spacing w:line="360" w:lineRule="auto"/>
        <w:ind w:firstLine="588" w:firstLineChars="245"/>
        <w:rPr>
          <w:rFonts w:ascii="宋体" w:hAnsi="宋体" w:cs="宋体"/>
          <w:b/>
          <w:snapToGrid w:val="0"/>
          <w:color w:val="000000"/>
          <w:kern w:val="0"/>
          <w:sz w:val="24"/>
        </w:rPr>
      </w:pPr>
      <w:r>
        <w:rPr>
          <w:rFonts w:hint="eastAsia" w:ascii="宋体" w:hAnsi="宋体" w:cs="宋体"/>
          <w:bCs/>
          <w:sz w:val="24"/>
        </w:rPr>
        <w:t>（8）对甲方所发生的问题，由技术工程师进行处理，并向甲方指定的一个管理员开通URTRacker（事务跟踪处理系统）帐户，让甲方可随时追踪问题的处理状态，避免同类问题的重复发生。</w:t>
      </w:r>
    </w:p>
    <w:p>
      <w:pPr>
        <w:adjustRightInd w:val="0"/>
        <w:snapToGrid w:val="0"/>
        <w:spacing w:line="360" w:lineRule="auto"/>
        <w:rPr>
          <w:rFonts w:ascii="宋体" w:hAnsi="宋体" w:cs="宋体"/>
          <w:b/>
          <w:snapToGrid w:val="0"/>
          <w:color w:val="000000"/>
          <w:kern w:val="0"/>
          <w:sz w:val="24"/>
        </w:rPr>
      </w:pPr>
      <w:r>
        <w:rPr>
          <w:rFonts w:hint="eastAsia" w:ascii="宋体" w:hAnsi="宋体" w:cs="宋体"/>
          <w:b/>
          <w:snapToGrid w:val="0"/>
          <w:color w:val="000000"/>
          <w:kern w:val="0"/>
          <w:sz w:val="24"/>
        </w:rPr>
        <w:t>第三条 付款方式</w:t>
      </w:r>
    </w:p>
    <w:p>
      <w:pPr>
        <w:adjustRightInd w:val="0"/>
        <w:snapToGrid w:val="0"/>
        <w:spacing w:line="360" w:lineRule="auto"/>
        <w:ind w:firstLine="480" w:firstLineChars="200"/>
        <w:rPr>
          <w:rFonts w:ascii="宋体" w:hAnsi="宋体" w:cs="宋体"/>
          <w:snapToGrid w:val="0"/>
          <w:color w:val="000000"/>
          <w:kern w:val="0"/>
          <w:sz w:val="24"/>
        </w:rPr>
      </w:pPr>
      <w:r>
        <w:rPr>
          <w:rFonts w:hint="eastAsia" w:ascii="宋体" w:hAnsi="宋体" w:cs="宋体"/>
          <w:snapToGrid w:val="0"/>
          <w:color w:val="000000"/>
          <w:kern w:val="0"/>
          <w:sz w:val="24"/>
        </w:rPr>
        <w:t>1、本次项目合同总价为人民币</w:t>
      </w:r>
      <w:r>
        <w:rPr>
          <w:rFonts w:hint="eastAsia" w:ascii="宋体" w:hAnsi="宋体" w:cs="宋体"/>
          <w:snapToGrid w:val="0"/>
          <w:color w:val="000000"/>
          <w:kern w:val="0"/>
          <w:sz w:val="24"/>
          <w:u w:val="single"/>
        </w:rPr>
        <w:t xml:space="preserve">            （¥    元）</w:t>
      </w:r>
      <w:r>
        <w:rPr>
          <w:rFonts w:hint="eastAsia" w:ascii="宋体" w:hAnsi="宋体" w:cs="宋体"/>
          <w:snapToGrid w:val="0"/>
          <w:color w:val="000000"/>
          <w:kern w:val="0"/>
          <w:sz w:val="24"/>
        </w:rPr>
        <w:t>：</w:t>
      </w:r>
    </w:p>
    <w:p>
      <w:pPr>
        <w:adjustRightInd w:val="0"/>
        <w:snapToGrid w:val="0"/>
        <w:spacing w:line="360" w:lineRule="auto"/>
        <w:ind w:firstLine="480" w:firstLineChars="200"/>
        <w:rPr>
          <w:rFonts w:ascii="宋体" w:hAnsi="宋体" w:cs="宋体"/>
          <w:snapToGrid w:val="0"/>
          <w:color w:val="000000"/>
          <w:kern w:val="0"/>
          <w:sz w:val="24"/>
        </w:rPr>
      </w:pPr>
      <w:r>
        <w:rPr>
          <w:rFonts w:hint="eastAsia" w:ascii="宋体" w:hAnsi="宋体" w:cs="宋体"/>
          <w:snapToGrid w:val="0"/>
          <w:color w:val="000000"/>
          <w:kern w:val="0"/>
          <w:sz w:val="24"/>
        </w:rPr>
        <w:t>2、合同签订生效之后，在15个工作日内，甲方向乙方一次性支付全额维保款金。</w:t>
      </w:r>
    </w:p>
    <w:p>
      <w:pPr>
        <w:adjustRightInd w:val="0"/>
        <w:snapToGrid w:val="0"/>
        <w:spacing w:line="360" w:lineRule="auto"/>
        <w:rPr>
          <w:rFonts w:ascii="宋体" w:hAnsi="宋体" w:cs="宋体"/>
          <w:b/>
          <w:snapToGrid w:val="0"/>
          <w:color w:val="000000"/>
          <w:kern w:val="0"/>
          <w:sz w:val="24"/>
        </w:rPr>
      </w:pPr>
      <w:r>
        <w:rPr>
          <w:rFonts w:hint="eastAsia" w:ascii="宋体" w:hAnsi="宋体" w:cs="宋体"/>
          <w:b/>
          <w:snapToGrid w:val="0"/>
          <w:color w:val="000000"/>
          <w:kern w:val="0"/>
          <w:sz w:val="24"/>
        </w:rPr>
        <w:t>第四条 维护要求</w:t>
      </w:r>
    </w:p>
    <w:p>
      <w:pPr>
        <w:adjustRightInd w:val="0"/>
        <w:snapToGrid w:val="0"/>
        <w:spacing w:line="360" w:lineRule="auto"/>
        <w:ind w:firstLine="480" w:firstLineChars="200"/>
        <w:rPr>
          <w:rFonts w:ascii="宋体" w:hAnsi="宋体" w:cs="宋体"/>
          <w:snapToGrid w:val="0"/>
          <w:color w:val="000000"/>
          <w:kern w:val="0"/>
          <w:sz w:val="24"/>
        </w:rPr>
      </w:pPr>
      <w:r>
        <w:rPr>
          <w:rFonts w:hint="eastAsia" w:ascii="宋体" w:hAnsi="宋体" w:cs="宋体"/>
          <w:snapToGrid w:val="0"/>
          <w:color w:val="000000"/>
          <w:kern w:val="0"/>
          <w:sz w:val="24"/>
        </w:rPr>
        <w:t>1、维保地点为温州市卫生健康委员会。</w:t>
      </w:r>
    </w:p>
    <w:p>
      <w:pPr>
        <w:adjustRightInd w:val="0"/>
        <w:snapToGrid w:val="0"/>
        <w:spacing w:line="360" w:lineRule="auto"/>
        <w:ind w:firstLine="480" w:firstLineChars="200"/>
        <w:rPr>
          <w:rFonts w:ascii="宋体" w:hAnsi="宋体" w:cs="宋体"/>
          <w:snapToGrid w:val="0"/>
          <w:color w:val="000000"/>
          <w:kern w:val="0"/>
          <w:sz w:val="24"/>
        </w:rPr>
      </w:pPr>
      <w:r>
        <w:rPr>
          <w:rFonts w:hint="eastAsia" w:ascii="宋体" w:hAnsi="宋体" w:cs="宋体"/>
          <w:snapToGrid w:val="0"/>
          <w:color w:val="000000"/>
          <w:kern w:val="0"/>
          <w:sz w:val="24"/>
        </w:rPr>
        <w:t>2、维保期限为一年，维保期限开始时间具体在合同签订时约定。</w:t>
      </w:r>
    </w:p>
    <w:p>
      <w:pPr>
        <w:adjustRightInd w:val="0"/>
        <w:snapToGrid w:val="0"/>
        <w:spacing w:line="360" w:lineRule="auto"/>
        <w:rPr>
          <w:rFonts w:ascii="宋体" w:hAnsi="宋体" w:cs="宋体"/>
          <w:b/>
          <w:snapToGrid w:val="0"/>
          <w:color w:val="000000"/>
          <w:kern w:val="0"/>
          <w:sz w:val="24"/>
        </w:rPr>
      </w:pPr>
      <w:r>
        <w:rPr>
          <w:rFonts w:hint="eastAsia" w:ascii="宋体" w:hAnsi="宋体" w:cs="宋体"/>
          <w:b/>
          <w:snapToGrid w:val="0"/>
          <w:color w:val="000000"/>
          <w:kern w:val="0"/>
          <w:sz w:val="24"/>
        </w:rPr>
        <w:t>第五条 维护人员</w:t>
      </w:r>
    </w:p>
    <w:p>
      <w:pPr>
        <w:adjustRightInd w:val="0"/>
        <w:snapToGrid w:val="0"/>
        <w:spacing w:line="360" w:lineRule="auto"/>
        <w:ind w:firstLine="480" w:firstLineChars="200"/>
        <w:rPr>
          <w:rFonts w:ascii="宋体" w:hAnsi="宋体" w:cs="宋体"/>
          <w:snapToGrid w:val="0"/>
          <w:color w:val="000000"/>
          <w:kern w:val="0"/>
          <w:sz w:val="24"/>
        </w:rPr>
      </w:pPr>
      <w:r>
        <w:rPr>
          <w:rFonts w:hint="eastAsia" w:ascii="宋体" w:hAnsi="宋体" w:cs="宋体"/>
          <w:snapToGrid w:val="0"/>
          <w:color w:val="000000"/>
          <w:kern w:val="0"/>
          <w:sz w:val="24"/>
        </w:rPr>
        <w:t>乙方应按谈判文件要求派出技术水平高服务质量好的维护人员参与服务，如乙方派出的服务人员在本合同实施过程中，因素质、技术水平、服务质理、现场管理经验、采用的设备、文明安全等都不符合谈判响应文件中的承诺，造成现场管理混乱、服务质量和进度达不到谈判响应文件中所承诺的要求时，甲方有权要求其重新调整充实服务人员，乙方必须接受，否则作违约处理，此时甲方可单方面终止合同。造成经济损失的，乙方应予赔偿。</w:t>
      </w:r>
    </w:p>
    <w:p>
      <w:pPr>
        <w:adjustRightInd w:val="0"/>
        <w:snapToGrid w:val="0"/>
        <w:spacing w:line="360" w:lineRule="auto"/>
        <w:rPr>
          <w:rFonts w:ascii="宋体" w:hAnsi="宋体" w:cs="宋体"/>
          <w:b/>
          <w:snapToGrid w:val="0"/>
          <w:color w:val="000000"/>
          <w:kern w:val="0"/>
          <w:sz w:val="24"/>
        </w:rPr>
      </w:pPr>
      <w:r>
        <w:rPr>
          <w:rFonts w:hint="eastAsia" w:ascii="宋体" w:hAnsi="宋体" w:cs="宋体"/>
          <w:b/>
          <w:snapToGrid w:val="0"/>
          <w:color w:val="000000"/>
          <w:kern w:val="0"/>
          <w:sz w:val="24"/>
        </w:rPr>
        <w:t>第六条 质量保证</w:t>
      </w:r>
    </w:p>
    <w:p>
      <w:pPr>
        <w:adjustRightInd w:val="0"/>
        <w:snapToGrid w:val="0"/>
        <w:spacing w:line="360" w:lineRule="auto"/>
        <w:ind w:firstLine="480" w:firstLineChars="200"/>
        <w:rPr>
          <w:rFonts w:ascii="宋体" w:hAnsi="宋体" w:cs="宋体"/>
          <w:snapToGrid w:val="0"/>
          <w:color w:val="000000"/>
          <w:kern w:val="0"/>
          <w:sz w:val="24"/>
        </w:rPr>
      </w:pPr>
      <w:r>
        <w:rPr>
          <w:rFonts w:hint="eastAsia" w:ascii="宋体" w:hAnsi="宋体" w:cs="宋体"/>
          <w:snapToGrid w:val="0"/>
          <w:color w:val="000000"/>
          <w:kern w:val="0"/>
          <w:sz w:val="24"/>
        </w:rPr>
        <w:t>乙方负责对软件系统进行专项运行维护服务，具体服务实施前，乙方应提交详细的项目工作计划表、项目工作进度表报甲方确认。乙方提供全天候维护服务，在接到甲方维护服务通知后，必须在规定的时间内派专业技术人员提供咨询、现场维护等服务。乙方要及时填写维护报告（包括维护原因、处理情况及甲方意见等）报甲方备案。服务期内乙方有责任每周不少于一次对系统运行作检查维护。</w:t>
      </w:r>
    </w:p>
    <w:p>
      <w:pPr>
        <w:adjustRightInd w:val="0"/>
        <w:snapToGrid w:val="0"/>
        <w:spacing w:line="360" w:lineRule="auto"/>
        <w:rPr>
          <w:rFonts w:ascii="宋体" w:hAnsi="宋体" w:cs="宋体"/>
          <w:b/>
          <w:snapToGrid w:val="0"/>
          <w:color w:val="000000"/>
          <w:kern w:val="0"/>
          <w:sz w:val="24"/>
        </w:rPr>
      </w:pPr>
      <w:r>
        <w:rPr>
          <w:rFonts w:hint="eastAsia" w:ascii="宋体" w:hAnsi="宋体" w:cs="宋体"/>
          <w:b/>
          <w:snapToGrid w:val="0"/>
          <w:color w:val="000000"/>
          <w:kern w:val="0"/>
          <w:sz w:val="24"/>
        </w:rPr>
        <w:t>第七条 知识产权</w:t>
      </w:r>
    </w:p>
    <w:p>
      <w:pPr>
        <w:adjustRightInd w:val="0"/>
        <w:snapToGrid w:val="0"/>
        <w:spacing w:line="360" w:lineRule="auto"/>
        <w:ind w:firstLine="480" w:firstLineChars="200"/>
        <w:rPr>
          <w:rFonts w:ascii="宋体" w:hAnsi="宋体" w:cs="宋体"/>
          <w:snapToGrid w:val="0"/>
          <w:color w:val="000000"/>
          <w:kern w:val="0"/>
          <w:sz w:val="24"/>
        </w:rPr>
      </w:pPr>
      <w:r>
        <w:rPr>
          <w:rFonts w:hint="eastAsia" w:ascii="宋体" w:hAnsi="宋体" w:cs="宋体"/>
          <w:snapToGrid w:val="0"/>
          <w:color w:val="000000"/>
          <w:kern w:val="0"/>
          <w:sz w:val="24"/>
        </w:rPr>
        <w:t>在系统维护期间，因乙方提供的维护服务导致甲方受到有关侵犯其</w:t>
      </w:r>
      <w:r>
        <w:fldChar w:fldCharType="begin"/>
      </w:r>
      <w:r>
        <w:instrText xml:space="preserve"> HYPERLINK "http://china.findlaw.cn/data/zl_626.html" </w:instrText>
      </w:r>
      <w:r>
        <w:fldChar w:fldCharType="separate"/>
      </w:r>
      <w:r>
        <w:rPr>
          <w:rFonts w:hint="eastAsia" w:ascii="宋体" w:hAnsi="宋体" w:cs="宋体"/>
          <w:snapToGrid w:val="0"/>
          <w:color w:val="000000"/>
          <w:kern w:val="0"/>
          <w:sz w:val="24"/>
        </w:rPr>
        <w:t>专利</w:t>
      </w:r>
      <w:r>
        <w:rPr>
          <w:rFonts w:hint="eastAsia" w:ascii="宋体" w:hAnsi="宋体" w:cs="宋体"/>
          <w:snapToGrid w:val="0"/>
          <w:color w:val="000000"/>
          <w:kern w:val="0"/>
          <w:sz w:val="24"/>
        </w:rPr>
        <w:fldChar w:fldCharType="end"/>
      </w:r>
      <w:r>
        <w:rPr>
          <w:rFonts w:hint="eastAsia" w:ascii="宋体" w:hAnsi="宋体" w:cs="宋体"/>
          <w:snapToGrid w:val="0"/>
          <w:color w:val="000000"/>
          <w:kern w:val="0"/>
          <w:sz w:val="24"/>
        </w:rPr>
        <w:t>权、</w:t>
      </w:r>
      <w:r>
        <w:fldChar w:fldCharType="begin"/>
      </w:r>
      <w:r>
        <w:instrText xml:space="preserve"> HYPERLINK "http://china.findlaw.cn/data/sb_366.html" </w:instrText>
      </w:r>
      <w:r>
        <w:fldChar w:fldCharType="separate"/>
      </w:r>
      <w:r>
        <w:rPr>
          <w:rFonts w:hint="eastAsia" w:ascii="宋体" w:hAnsi="宋体" w:cs="宋体"/>
          <w:snapToGrid w:val="0"/>
          <w:color w:val="000000"/>
          <w:kern w:val="0"/>
          <w:sz w:val="24"/>
        </w:rPr>
        <w:t>商标</w:t>
      </w:r>
      <w:r>
        <w:rPr>
          <w:rFonts w:hint="eastAsia" w:ascii="宋体" w:hAnsi="宋体" w:cs="宋体"/>
          <w:snapToGrid w:val="0"/>
          <w:color w:val="000000"/>
          <w:kern w:val="0"/>
          <w:sz w:val="24"/>
        </w:rPr>
        <w:fldChar w:fldCharType="end"/>
      </w:r>
      <w:r>
        <w:rPr>
          <w:rFonts w:hint="eastAsia" w:ascii="宋体" w:hAnsi="宋体" w:cs="宋体"/>
          <w:snapToGrid w:val="0"/>
          <w:color w:val="000000"/>
          <w:kern w:val="0"/>
          <w:sz w:val="24"/>
        </w:rPr>
        <w:t>权或工业设计权等知识产权的指控，由乙方负责与第三方交涉并承担一切法律责任与因此产生的所有费用。甲方因此而遭致损失的，乙方应全额赔偿。</w:t>
      </w:r>
    </w:p>
    <w:p>
      <w:pPr>
        <w:adjustRightInd w:val="0"/>
        <w:snapToGrid w:val="0"/>
        <w:spacing w:line="360" w:lineRule="auto"/>
        <w:rPr>
          <w:rFonts w:ascii="宋体" w:hAnsi="宋体" w:cs="宋体"/>
          <w:b/>
          <w:snapToGrid w:val="0"/>
          <w:color w:val="000000"/>
          <w:kern w:val="0"/>
          <w:sz w:val="24"/>
        </w:rPr>
      </w:pPr>
      <w:r>
        <w:rPr>
          <w:rFonts w:hint="eastAsia" w:ascii="宋体" w:hAnsi="宋体" w:cs="宋体"/>
          <w:b/>
          <w:snapToGrid w:val="0"/>
          <w:color w:val="000000"/>
          <w:kern w:val="0"/>
          <w:sz w:val="24"/>
        </w:rPr>
        <w:t>第八条 信息安全与保密</w:t>
      </w:r>
    </w:p>
    <w:p>
      <w:pPr>
        <w:adjustRightInd w:val="0"/>
        <w:snapToGrid w:val="0"/>
        <w:spacing w:line="360" w:lineRule="auto"/>
        <w:ind w:firstLine="480" w:firstLineChars="200"/>
        <w:rPr>
          <w:rFonts w:ascii="宋体" w:hAnsi="宋体" w:cs="宋体"/>
          <w:snapToGrid w:val="0"/>
          <w:color w:val="000000"/>
          <w:kern w:val="0"/>
          <w:sz w:val="24"/>
        </w:rPr>
      </w:pPr>
      <w:r>
        <w:rPr>
          <w:rFonts w:hint="eastAsia" w:ascii="宋体" w:hAnsi="宋体" w:cs="宋体"/>
          <w:snapToGrid w:val="0"/>
          <w:color w:val="000000"/>
          <w:kern w:val="0"/>
          <w:sz w:val="24"/>
        </w:rPr>
        <w:t>1、乙方通过维护和支持工作所接触的甲方的保密信息，对此承担保密义务，没有得到甲方同意，乙方无权复制、传播甲方信息。</w:t>
      </w:r>
    </w:p>
    <w:p>
      <w:pPr>
        <w:adjustRightInd w:val="0"/>
        <w:snapToGrid w:val="0"/>
        <w:spacing w:line="360" w:lineRule="auto"/>
        <w:ind w:firstLine="480" w:firstLineChars="200"/>
        <w:rPr>
          <w:rFonts w:ascii="宋体" w:hAnsi="宋体" w:cs="宋体"/>
          <w:snapToGrid w:val="0"/>
          <w:color w:val="000000"/>
          <w:kern w:val="0"/>
          <w:sz w:val="24"/>
        </w:rPr>
      </w:pPr>
      <w:r>
        <w:rPr>
          <w:rFonts w:hint="eastAsia" w:ascii="宋体" w:hAnsi="宋体" w:cs="宋体"/>
          <w:snapToGrid w:val="0"/>
          <w:color w:val="000000"/>
          <w:kern w:val="0"/>
          <w:sz w:val="24"/>
        </w:rPr>
        <w:t>2、任何一方在本合同履行的过程中，或为履行本合同的需要，首次从对方所获得的有关对方和属于对方的商业秘密包括生产管理的方式方法与资料、产品技术资料、培训文档、客户名单、销售渠道 企业战略及其他被认为是商业秘密的信息，未经对方同意，不得泄露给任何第三方。</w:t>
      </w:r>
    </w:p>
    <w:p>
      <w:pPr>
        <w:adjustRightInd w:val="0"/>
        <w:snapToGrid w:val="0"/>
        <w:spacing w:line="360" w:lineRule="auto"/>
        <w:ind w:firstLine="480" w:firstLineChars="200"/>
        <w:rPr>
          <w:rFonts w:ascii="宋体" w:hAnsi="宋体" w:cs="宋体"/>
          <w:snapToGrid w:val="0"/>
          <w:color w:val="000000"/>
          <w:kern w:val="0"/>
          <w:sz w:val="24"/>
        </w:rPr>
      </w:pPr>
      <w:r>
        <w:rPr>
          <w:rFonts w:hint="eastAsia" w:ascii="宋体" w:hAnsi="宋体" w:cs="宋体"/>
          <w:snapToGrid w:val="0"/>
          <w:color w:val="000000"/>
          <w:kern w:val="0"/>
          <w:sz w:val="24"/>
        </w:rPr>
        <w:t>3、任何一方为本项目需要，向对方透露有关资料或信息且认为是其商业秘密需要保密时，应事先予以注明。</w:t>
      </w:r>
    </w:p>
    <w:p>
      <w:pPr>
        <w:adjustRightInd w:val="0"/>
        <w:snapToGrid w:val="0"/>
        <w:spacing w:line="360" w:lineRule="auto"/>
        <w:ind w:firstLine="480" w:firstLineChars="200"/>
        <w:rPr>
          <w:rFonts w:ascii="宋体" w:hAnsi="宋体" w:cs="宋体"/>
          <w:snapToGrid w:val="0"/>
          <w:color w:val="000000"/>
          <w:kern w:val="0"/>
          <w:sz w:val="24"/>
        </w:rPr>
      </w:pPr>
      <w:r>
        <w:rPr>
          <w:rFonts w:hint="eastAsia" w:ascii="宋体" w:hAnsi="宋体" w:cs="宋体"/>
          <w:snapToGrid w:val="0"/>
          <w:color w:val="000000"/>
          <w:kern w:val="0"/>
          <w:sz w:val="24"/>
        </w:rPr>
        <w:t>4、上述商业秘密信息，该获取方只能将该信息用于服务于本项目，获取对方商业秘密的一方，应当采取适当有效的方式保护所获取的商业秘密。</w:t>
      </w:r>
    </w:p>
    <w:p>
      <w:pPr>
        <w:adjustRightInd w:val="0"/>
        <w:snapToGrid w:val="0"/>
        <w:spacing w:line="360" w:lineRule="auto"/>
        <w:rPr>
          <w:rFonts w:ascii="宋体" w:hAnsi="宋体" w:cs="宋体"/>
          <w:b/>
          <w:snapToGrid w:val="0"/>
          <w:color w:val="000000"/>
          <w:kern w:val="0"/>
          <w:sz w:val="24"/>
        </w:rPr>
      </w:pPr>
      <w:r>
        <w:rPr>
          <w:rFonts w:hint="eastAsia" w:ascii="宋体" w:hAnsi="宋体" w:cs="宋体"/>
          <w:b/>
          <w:snapToGrid w:val="0"/>
          <w:color w:val="000000"/>
          <w:kern w:val="0"/>
          <w:sz w:val="24"/>
        </w:rPr>
        <w:t>第九条 双方责任</w:t>
      </w:r>
    </w:p>
    <w:p>
      <w:pPr>
        <w:adjustRightInd w:val="0"/>
        <w:snapToGrid w:val="0"/>
        <w:spacing w:line="360" w:lineRule="auto"/>
        <w:ind w:firstLine="480" w:firstLineChars="200"/>
        <w:rPr>
          <w:rFonts w:ascii="宋体" w:hAnsi="宋体" w:cs="宋体"/>
          <w:snapToGrid w:val="0"/>
          <w:color w:val="000000"/>
          <w:kern w:val="0"/>
          <w:sz w:val="24"/>
        </w:rPr>
      </w:pPr>
      <w:r>
        <w:rPr>
          <w:rFonts w:hint="eastAsia" w:ascii="宋体" w:hAnsi="宋体" w:cs="宋体"/>
          <w:snapToGrid w:val="0"/>
          <w:color w:val="000000"/>
          <w:kern w:val="0"/>
          <w:sz w:val="24"/>
        </w:rPr>
        <w:t>1、甲方</w:t>
      </w:r>
    </w:p>
    <w:p>
      <w:pPr>
        <w:adjustRightInd w:val="0"/>
        <w:snapToGrid w:val="0"/>
        <w:spacing w:line="360" w:lineRule="auto"/>
        <w:ind w:firstLine="480" w:firstLineChars="200"/>
        <w:rPr>
          <w:rFonts w:ascii="宋体" w:hAnsi="宋体" w:cs="宋体"/>
          <w:snapToGrid w:val="0"/>
          <w:color w:val="000000"/>
          <w:kern w:val="0"/>
          <w:sz w:val="24"/>
        </w:rPr>
      </w:pPr>
      <w:r>
        <w:rPr>
          <w:rFonts w:hint="eastAsia" w:ascii="宋体" w:hAnsi="宋体" w:cs="宋体"/>
          <w:snapToGrid w:val="0"/>
          <w:color w:val="000000"/>
          <w:kern w:val="0"/>
          <w:sz w:val="24"/>
        </w:rPr>
        <w:t>（1）甲方应按合同约定及时支付合同款项。</w:t>
      </w:r>
    </w:p>
    <w:p>
      <w:pPr>
        <w:adjustRightInd w:val="0"/>
        <w:snapToGrid w:val="0"/>
        <w:spacing w:line="360" w:lineRule="auto"/>
        <w:ind w:firstLine="480" w:firstLineChars="200"/>
        <w:rPr>
          <w:rFonts w:ascii="宋体" w:hAnsi="宋体" w:cs="宋体"/>
          <w:snapToGrid w:val="0"/>
          <w:color w:val="000000"/>
          <w:kern w:val="0"/>
          <w:sz w:val="24"/>
        </w:rPr>
      </w:pPr>
      <w:r>
        <w:rPr>
          <w:rFonts w:hint="eastAsia" w:ascii="宋体" w:hAnsi="宋体" w:cs="宋体"/>
          <w:snapToGrid w:val="0"/>
          <w:color w:val="000000"/>
          <w:kern w:val="0"/>
          <w:sz w:val="24"/>
        </w:rPr>
        <w:t>（2）对于甲方医院信息系统相关业务人员应配合乙方工作人员的抢修、排除故障等服务工作。</w:t>
      </w:r>
    </w:p>
    <w:p>
      <w:pPr>
        <w:adjustRightInd w:val="0"/>
        <w:snapToGrid w:val="0"/>
        <w:spacing w:line="360" w:lineRule="auto"/>
        <w:ind w:firstLine="480" w:firstLineChars="200"/>
        <w:rPr>
          <w:rFonts w:ascii="宋体" w:hAnsi="宋体" w:cs="宋体"/>
          <w:snapToGrid w:val="0"/>
          <w:color w:val="000000"/>
          <w:kern w:val="0"/>
          <w:sz w:val="24"/>
        </w:rPr>
      </w:pPr>
      <w:r>
        <w:rPr>
          <w:rFonts w:hint="eastAsia" w:ascii="宋体" w:hAnsi="宋体" w:cs="宋体"/>
          <w:snapToGrid w:val="0"/>
          <w:color w:val="000000"/>
          <w:kern w:val="0"/>
          <w:sz w:val="24"/>
        </w:rPr>
        <w:t>（3）遇到硬件、网络设备等问题，由甲方负责联系相关承建的公司到现场解决。</w:t>
      </w:r>
    </w:p>
    <w:p>
      <w:pPr>
        <w:adjustRightInd w:val="0"/>
        <w:snapToGrid w:val="0"/>
        <w:spacing w:line="360" w:lineRule="auto"/>
        <w:ind w:firstLine="480" w:firstLineChars="200"/>
        <w:rPr>
          <w:rFonts w:ascii="宋体" w:hAnsi="宋体" w:cs="宋体"/>
          <w:snapToGrid w:val="0"/>
          <w:color w:val="000000"/>
          <w:kern w:val="0"/>
          <w:sz w:val="24"/>
        </w:rPr>
      </w:pPr>
      <w:r>
        <w:rPr>
          <w:rFonts w:hint="eastAsia" w:ascii="宋体" w:hAnsi="宋体" w:cs="宋体"/>
          <w:snapToGrid w:val="0"/>
          <w:color w:val="000000"/>
          <w:kern w:val="0"/>
          <w:sz w:val="24"/>
        </w:rPr>
        <w:t>（4）甲方相关职能科室应做好每日的数据备份及日常巡检工作。</w:t>
      </w:r>
    </w:p>
    <w:p>
      <w:pPr>
        <w:adjustRightInd w:val="0"/>
        <w:snapToGrid w:val="0"/>
        <w:spacing w:line="360" w:lineRule="auto"/>
        <w:ind w:firstLine="480" w:firstLineChars="200"/>
        <w:rPr>
          <w:rFonts w:ascii="宋体" w:hAnsi="宋体" w:cs="宋体"/>
          <w:snapToGrid w:val="0"/>
          <w:color w:val="000000"/>
          <w:kern w:val="0"/>
          <w:sz w:val="24"/>
        </w:rPr>
      </w:pPr>
      <w:r>
        <w:rPr>
          <w:rFonts w:hint="eastAsia" w:ascii="宋体" w:hAnsi="宋体" w:cs="宋体"/>
          <w:snapToGrid w:val="0"/>
          <w:color w:val="000000"/>
          <w:kern w:val="0"/>
          <w:sz w:val="24"/>
        </w:rPr>
        <w:t>2、乙方</w:t>
      </w:r>
    </w:p>
    <w:p>
      <w:pPr>
        <w:adjustRightInd w:val="0"/>
        <w:snapToGrid w:val="0"/>
        <w:spacing w:line="360" w:lineRule="auto"/>
        <w:ind w:firstLine="480" w:firstLineChars="200"/>
        <w:rPr>
          <w:rFonts w:ascii="宋体" w:hAnsi="宋体" w:cs="宋体"/>
          <w:snapToGrid w:val="0"/>
          <w:color w:val="000000"/>
          <w:kern w:val="0"/>
          <w:sz w:val="24"/>
        </w:rPr>
      </w:pPr>
      <w:r>
        <w:rPr>
          <w:rFonts w:hint="eastAsia" w:ascii="宋体" w:hAnsi="宋体" w:cs="宋体"/>
          <w:snapToGrid w:val="0"/>
          <w:color w:val="000000"/>
          <w:kern w:val="0"/>
          <w:sz w:val="24"/>
        </w:rPr>
        <w:t>（1）乙方按合同规定的时间、条件和内容对系统进行维护服务。</w:t>
      </w:r>
    </w:p>
    <w:p>
      <w:pPr>
        <w:adjustRightInd w:val="0"/>
        <w:snapToGrid w:val="0"/>
        <w:spacing w:line="360" w:lineRule="auto"/>
        <w:ind w:firstLine="480" w:firstLineChars="200"/>
        <w:rPr>
          <w:rFonts w:ascii="宋体" w:hAnsi="宋体" w:cs="宋体"/>
          <w:snapToGrid w:val="0"/>
          <w:color w:val="000000"/>
          <w:kern w:val="0"/>
          <w:sz w:val="24"/>
        </w:rPr>
      </w:pPr>
      <w:r>
        <w:rPr>
          <w:rFonts w:hint="eastAsia" w:ascii="宋体" w:hAnsi="宋体" w:cs="宋体"/>
          <w:snapToGrid w:val="0"/>
          <w:color w:val="000000"/>
          <w:kern w:val="0"/>
          <w:sz w:val="24"/>
        </w:rPr>
        <w:t>（2）编制维护方案和参与服务人员的安排。</w:t>
      </w:r>
    </w:p>
    <w:p>
      <w:pPr>
        <w:adjustRightInd w:val="0"/>
        <w:snapToGrid w:val="0"/>
        <w:spacing w:line="360" w:lineRule="auto"/>
        <w:ind w:firstLine="480" w:firstLineChars="200"/>
        <w:rPr>
          <w:rFonts w:ascii="宋体" w:hAnsi="宋体" w:cs="宋体"/>
          <w:snapToGrid w:val="0"/>
          <w:color w:val="000000"/>
          <w:kern w:val="0"/>
          <w:sz w:val="24"/>
        </w:rPr>
      </w:pPr>
      <w:r>
        <w:rPr>
          <w:rFonts w:hint="eastAsia" w:ascii="宋体" w:hAnsi="宋体" w:cs="宋体"/>
          <w:snapToGrid w:val="0"/>
          <w:color w:val="000000"/>
          <w:kern w:val="0"/>
          <w:sz w:val="24"/>
        </w:rPr>
        <w:t>（3）严格按照合同规定时间和要求进行优质的维护服务。</w:t>
      </w:r>
    </w:p>
    <w:p>
      <w:pPr>
        <w:adjustRightInd w:val="0"/>
        <w:snapToGrid w:val="0"/>
        <w:spacing w:line="360" w:lineRule="auto"/>
        <w:ind w:firstLine="480" w:firstLineChars="200"/>
        <w:rPr>
          <w:rFonts w:ascii="宋体" w:hAnsi="宋体" w:cs="宋体"/>
          <w:snapToGrid w:val="0"/>
          <w:color w:val="000000"/>
          <w:kern w:val="0"/>
          <w:sz w:val="24"/>
        </w:rPr>
      </w:pPr>
      <w:r>
        <w:rPr>
          <w:rFonts w:hint="eastAsia" w:ascii="宋体" w:hAnsi="宋体" w:cs="宋体"/>
          <w:snapToGrid w:val="0"/>
          <w:color w:val="000000"/>
          <w:kern w:val="0"/>
          <w:sz w:val="24"/>
        </w:rPr>
        <w:t>（4）对系统出现的故障，无条件负责处理，直至甲方满意为止。</w:t>
      </w:r>
    </w:p>
    <w:p>
      <w:pPr>
        <w:adjustRightInd w:val="0"/>
        <w:snapToGrid w:val="0"/>
        <w:spacing w:line="360" w:lineRule="auto"/>
        <w:rPr>
          <w:rFonts w:ascii="宋体" w:hAnsi="宋体" w:cs="宋体"/>
          <w:b/>
          <w:snapToGrid w:val="0"/>
          <w:color w:val="000000"/>
          <w:kern w:val="0"/>
          <w:sz w:val="24"/>
        </w:rPr>
      </w:pPr>
      <w:r>
        <w:rPr>
          <w:rFonts w:hint="eastAsia" w:ascii="宋体" w:hAnsi="宋体" w:cs="宋体"/>
          <w:b/>
          <w:snapToGrid w:val="0"/>
          <w:color w:val="000000"/>
          <w:kern w:val="0"/>
          <w:sz w:val="24"/>
        </w:rPr>
        <w:t>第十条 违约责任</w:t>
      </w:r>
    </w:p>
    <w:p>
      <w:pPr>
        <w:adjustRightInd w:val="0"/>
        <w:snapToGrid w:val="0"/>
        <w:spacing w:line="360" w:lineRule="auto"/>
        <w:ind w:firstLine="480" w:firstLineChars="200"/>
        <w:rPr>
          <w:rFonts w:ascii="宋体" w:hAnsi="宋体" w:cs="宋体"/>
          <w:snapToGrid w:val="0"/>
          <w:color w:val="000000"/>
          <w:kern w:val="0"/>
          <w:sz w:val="24"/>
        </w:rPr>
      </w:pPr>
      <w:r>
        <w:rPr>
          <w:rFonts w:hint="eastAsia" w:ascii="宋体" w:hAnsi="宋体" w:cs="宋体"/>
          <w:snapToGrid w:val="0"/>
          <w:color w:val="000000"/>
          <w:kern w:val="0"/>
          <w:sz w:val="24"/>
        </w:rPr>
        <w:t>1、在维护服务期间，凡系统在运行过程中出现问题，由乙方负责处理，直到系统恢复正常运行止。</w:t>
      </w:r>
    </w:p>
    <w:p>
      <w:pPr>
        <w:adjustRightInd w:val="0"/>
        <w:snapToGrid w:val="0"/>
        <w:spacing w:line="360" w:lineRule="auto"/>
        <w:ind w:firstLine="480" w:firstLineChars="200"/>
        <w:rPr>
          <w:rFonts w:ascii="宋体" w:hAnsi="宋体" w:cs="宋体"/>
          <w:snapToGrid w:val="0"/>
          <w:color w:val="000000"/>
          <w:kern w:val="0"/>
          <w:sz w:val="24"/>
        </w:rPr>
      </w:pPr>
      <w:r>
        <w:rPr>
          <w:rFonts w:hint="eastAsia" w:ascii="宋体" w:hAnsi="宋体" w:cs="宋体"/>
          <w:snapToGrid w:val="0"/>
          <w:color w:val="000000"/>
          <w:kern w:val="0"/>
          <w:sz w:val="24"/>
        </w:rPr>
        <w:t>2、乙方在接到甲方通知后，应在合同规定的时间内派人赴现场处理系统所出现的故障。</w:t>
      </w:r>
    </w:p>
    <w:p>
      <w:pPr>
        <w:adjustRightInd w:val="0"/>
        <w:snapToGrid w:val="0"/>
        <w:spacing w:line="360" w:lineRule="auto"/>
        <w:ind w:firstLine="480" w:firstLineChars="200"/>
        <w:rPr>
          <w:rFonts w:ascii="宋体" w:hAnsi="宋体" w:cs="宋体"/>
          <w:snapToGrid w:val="0"/>
          <w:color w:val="000000"/>
          <w:kern w:val="0"/>
          <w:sz w:val="24"/>
        </w:rPr>
      </w:pPr>
      <w:r>
        <w:rPr>
          <w:rFonts w:hint="eastAsia" w:ascii="宋体" w:hAnsi="宋体" w:cs="宋体"/>
          <w:snapToGrid w:val="0"/>
          <w:color w:val="000000"/>
          <w:kern w:val="0"/>
          <w:sz w:val="24"/>
        </w:rPr>
        <w:t>3、由于乙方维护方法不当造成系统故障或损坏，由乙方负责，并保证及时给予修复。所需的一切费用由乙方承担。</w:t>
      </w:r>
    </w:p>
    <w:p>
      <w:pPr>
        <w:adjustRightInd w:val="0"/>
        <w:snapToGrid w:val="0"/>
        <w:spacing w:line="360" w:lineRule="auto"/>
        <w:ind w:firstLine="480" w:firstLineChars="200"/>
        <w:rPr>
          <w:rFonts w:ascii="宋体" w:hAnsi="宋体" w:cs="宋体"/>
          <w:snapToGrid w:val="0"/>
          <w:color w:val="000000"/>
          <w:kern w:val="0"/>
          <w:sz w:val="24"/>
        </w:rPr>
      </w:pPr>
      <w:r>
        <w:rPr>
          <w:rFonts w:hint="eastAsia" w:ascii="宋体" w:hAnsi="宋体" w:cs="宋体"/>
          <w:snapToGrid w:val="0"/>
          <w:color w:val="000000"/>
          <w:kern w:val="0"/>
          <w:sz w:val="24"/>
        </w:rPr>
        <w:t>4、属于不可抗力的因素造成系统故障或损坏，其费用由双方协商后再定。</w:t>
      </w:r>
    </w:p>
    <w:p>
      <w:pPr>
        <w:adjustRightInd w:val="0"/>
        <w:snapToGrid w:val="0"/>
        <w:spacing w:line="360" w:lineRule="auto"/>
        <w:ind w:firstLine="480" w:firstLineChars="200"/>
        <w:rPr>
          <w:rFonts w:ascii="宋体" w:hAnsi="宋体" w:cs="宋体"/>
          <w:snapToGrid w:val="0"/>
          <w:color w:val="000000"/>
          <w:kern w:val="0"/>
          <w:sz w:val="24"/>
        </w:rPr>
      </w:pPr>
      <w:r>
        <w:rPr>
          <w:rFonts w:hint="eastAsia" w:ascii="宋体" w:hAnsi="宋体" w:cs="宋体"/>
          <w:snapToGrid w:val="0"/>
          <w:color w:val="000000"/>
          <w:kern w:val="0"/>
          <w:sz w:val="24"/>
        </w:rPr>
        <w:t>5、乙方现场维修人员的安全作业由乙方全权负责，并应切实做好安全防范工作，避免在巡检工作中出现人身与财产的意外损害。</w:t>
      </w:r>
    </w:p>
    <w:p>
      <w:pPr>
        <w:adjustRightInd w:val="0"/>
        <w:snapToGrid w:val="0"/>
        <w:spacing w:line="360" w:lineRule="auto"/>
        <w:rPr>
          <w:rFonts w:ascii="宋体" w:hAnsi="宋体" w:cs="宋体"/>
          <w:b/>
          <w:snapToGrid w:val="0"/>
          <w:color w:val="000000"/>
          <w:kern w:val="0"/>
          <w:sz w:val="24"/>
        </w:rPr>
      </w:pPr>
      <w:r>
        <w:rPr>
          <w:rFonts w:hint="eastAsia" w:ascii="宋体" w:hAnsi="宋体" w:cs="宋体"/>
          <w:b/>
          <w:snapToGrid w:val="0"/>
          <w:color w:val="000000"/>
          <w:kern w:val="0"/>
          <w:sz w:val="24"/>
        </w:rPr>
        <w:t>第十一条  违约赔偿</w:t>
      </w:r>
    </w:p>
    <w:p>
      <w:pPr>
        <w:adjustRightInd w:val="0"/>
        <w:snapToGrid w:val="0"/>
        <w:spacing w:line="360" w:lineRule="auto"/>
        <w:ind w:firstLine="480" w:firstLineChars="200"/>
        <w:rPr>
          <w:rFonts w:ascii="宋体" w:hAnsi="宋体" w:cs="宋体"/>
          <w:snapToGrid w:val="0"/>
          <w:color w:val="000000"/>
          <w:kern w:val="0"/>
          <w:sz w:val="24"/>
        </w:rPr>
      </w:pPr>
      <w:r>
        <w:rPr>
          <w:rFonts w:hint="eastAsia" w:ascii="宋体" w:hAnsi="宋体" w:cs="宋体"/>
          <w:snapToGrid w:val="0"/>
          <w:color w:val="000000"/>
          <w:kern w:val="0"/>
          <w:sz w:val="24"/>
        </w:rPr>
        <w:t>除不可抗力外，如乙方发生不能按时提供服务，甲方发生中途取消服务等情况，应及时以书面形式通知对方。双方应本着友好的态度进行协商，妥善解决。如协商无效，按下列办法处以罚金：</w:t>
      </w:r>
    </w:p>
    <w:p>
      <w:pPr>
        <w:adjustRightInd w:val="0"/>
        <w:snapToGrid w:val="0"/>
        <w:spacing w:line="360" w:lineRule="auto"/>
        <w:ind w:firstLine="480" w:firstLineChars="200"/>
        <w:rPr>
          <w:rFonts w:ascii="宋体" w:hAnsi="宋体" w:cs="宋体"/>
          <w:snapToGrid w:val="0"/>
          <w:color w:val="000000"/>
          <w:kern w:val="0"/>
          <w:sz w:val="24"/>
        </w:rPr>
      </w:pPr>
      <w:r>
        <w:rPr>
          <w:rFonts w:hint="eastAsia" w:ascii="宋体" w:hAnsi="宋体" w:cs="宋体"/>
          <w:snapToGrid w:val="0"/>
          <w:color w:val="000000"/>
          <w:kern w:val="0"/>
          <w:sz w:val="24"/>
        </w:rPr>
        <w:t>1、乙方逾期（从甲方提出系统维护需求，乙方超1周未提供服务；甲方提出软件修改，乙方超2周未完成修改）、系统停机12小时以上、发生信息安全事件，甲方可从合同价款中按比例扣除服务费，甲方可扣除服务费最高限额为合同价款的20%，一旦达到扣除服务费的最高限额，甲方有权单方面终止合同。</w:t>
      </w:r>
    </w:p>
    <w:p>
      <w:pPr>
        <w:adjustRightInd w:val="0"/>
        <w:snapToGrid w:val="0"/>
        <w:spacing w:line="360" w:lineRule="auto"/>
        <w:ind w:firstLine="480" w:firstLineChars="200"/>
        <w:rPr>
          <w:rFonts w:ascii="宋体" w:hAnsi="宋体" w:cs="宋体"/>
          <w:snapToGrid w:val="0"/>
          <w:color w:val="000000"/>
          <w:kern w:val="0"/>
          <w:sz w:val="24"/>
        </w:rPr>
      </w:pPr>
      <w:r>
        <w:rPr>
          <w:rFonts w:hint="eastAsia" w:ascii="宋体" w:hAnsi="宋体" w:cs="宋体"/>
          <w:snapToGrid w:val="0"/>
          <w:color w:val="000000"/>
          <w:kern w:val="0"/>
          <w:sz w:val="24"/>
        </w:rPr>
        <w:t>2、 乙方不能继续提供服务或甲方中途取消服务</w:t>
      </w:r>
    </w:p>
    <w:p>
      <w:pPr>
        <w:adjustRightInd w:val="0"/>
        <w:snapToGrid w:val="0"/>
        <w:spacing w:line="360" w:lineRule="auto"/>
        <w:ind w:firstLine="480" w:firstLineChars="200"/>
        <w:rPr>
          <w:rFonts w:ascii="宋体" w:hAnsi="宋体" w:cs="宋体"/>
          <w:snapToGrid w:val="0"/>
          <w:color w:val="000000"/>
          <w:kern w:val="0"/>
          <w:sz w:val="24"/>
        </w:rPr>
      </w:pPr>
      <w:r>
        <w:rPr>
          <w:rFonts w:hint="eastAsia" w:ascii="宋体" w:hAnsi="宋体" w:cs="宋体"/>
          <w:snapToGrid w:val="0"/>
          <w:color w:val="000000"/>
          <w:kern w:val="0"/>
          <w:sz w:val="24"/>
        </w:rPr>
        <w:t>乙方不能继续提供服务，应向甲方偿付违约金。违约金按合同总价的30％计算。</w:t>
      </w:r>
    </w:p>
    <w:p>
      <w:pPr>
        <w:adjustRightInd w:val="0"/>
        <w:snapToGrid w:val="0"/>
        <w:spacing w:line="360" w:lineRule="auto"/>
        <w:ind w:firstLine="480" w:firstLineChars="200"/>
        <w:rPr>
          <w:rFonts w:ascii="宋体" w:hAnsi="宋体" w:cs="宋体"/>
          <w:snapToGrid w:val="0"/>
          <w:color w:val="000000"/>
          <w:kern w:val="0"/>
          <w:sz w:val="24"/>
        </w:rPr>
      </w:pPr>
      <w:r>
        <w:rPr>
          <w:rFonts w:hint="eastAsia" w:ascii="宋体" w:hAnsi="宋体" w:cs="宋体"/>
          <w:snapToGrid w:val="0"/>
          <w:color w:val="000000"/>
          <w:kern w:val="0"/>
          <w:sz w:val="24"/>
        </w:rPr>
        <w:t>甲方中途取消服务，应向乙方偿付违约金。违约金的计算方法与乙方违约相同。</w:t>
      </w:r>
    </w:p>
    <w:p>
      <w:pPr>
        <w:adjustRightInd w:val="0"/>
        <w:snapToGrid w:val="0"/>
        <w:spacing w:line="360" w:lineRule="auto"/>
        <w:rPr>
          <w:rFonts w:ascii="宋体" w:hAnsi="宋体" w:cs="宋体"/>
          <w:snapToGrid w:val="0"/>
          <w:color w:val="000000"/>
          <w:kern w:val="0"/>
          <w:sz w:val="24"/>
        </w:rPr>
      </w:pPr>
      <w:r>
        <w:rPr>
          <w:rFonts w:hint="eastAsia" w:ascii="宋体" w:hAnsi="宋体" w:cs="宋体"/>
          <w:b/>
          <w:snapToGrid w:val="0"/>
          <w:color w:val="000000"/>
          <w:kern w:val="0"/>
          <w:sz w:val="24"/>
        </w:rPr>
        <w:t>第十二条 争议解决</w:t>
      </w:r>
    </w:p>
    <w:p>
      <w:pPr>
        <w:adjustRightInd w:val="0"/>
        <w:snapToGrid w:val="0"/>
        <w:spacing w:line="360" w:lineRule="auto"/>
        <w:ind w:firstLine="480" w:firstLineChars="200"/>
        <w:rPr>
          <w:rFonts w:ascii="宋体" w:hAnsi="宋体" w:cs="宋体"/>
          <w:snapToGrid w:val="0"/>
          <w:color w:val="000000"/>
          <w:kern w:val="0"/>
          <w:sz w:val="24"/>
        </w:rPr>
      </w:pPr>
      <w:r>
        <w:rPr>
          <w:rFonts w:hint="eastAsia" w:ascii="宋体" w:hAnsi="宋体" w:cs="宋体"/>
          <w:snapToGrid w:val="0"/>
          <w:color w:val="000000"/>
          <w:kern w:val="0"/>
          <w:sz w:val="24"/>
        </w:rPr>
        <w:t>1、凡有关本合同实施或与执行本合同中发生的一切争端，甲乙双方应通过友好协商，妥善解决。如通过协商还不能解决，可向合同签约地的仲裁机构申请仲裁。</w:t>
      </w:r>
    </w:p>
    <w:p>
      <w:pPr>
        <w:adjustRightInd w:val="0"/>
        <w:snapToGrid w:val="0"/>
        <w:spacing w:line="360" w:lineRule="auto"/>
        <w:ind w:firstLine="480" w:firstLineChars="200"/>
        <w:rPr>
          <w:rFonts w:ascii="宋体" w:hAnsi="宋体" w:cs="宋体"/>
          <w:snapToGrid w:val="0"/>
          <w:color w:val="000000"/>
          <w:kern w:val="0"/>
          <w:sz w:val="24"/>
        </w:rPr>
      </w:pPr>
      <w:r>
        <w:rPr>
          <w:rFonts w:hint="eastAsia" w:ascii="宋体" w:hAnsi="宋体" w:cs="宋体"/>
          <w:snapToGrid w:val="0"/>
          <w:color w:val="000000"/>
          <w:kern w:val="0"/>
          <w:sz w:val="24"/>
        </w:rPr>
        <w:t>2、 仲裁裁决应为最终裁决，对双方均有约束力。</w:t>
      </w:r>
    </w:p>
    <w:p>
      <w:pPr>
        <w:adjustRightInd w:val="0"/>
        <w:snapToGrid w:val="0"/>
        <w:spacing w:line="360" w:lineRule="auto"/>
        <w:ind w:firstLine="480" w:firstLineChars="200"/>
        <w:rPr>
          <w:rFonts w:ascii="宋体" w:hAnsi="宋体" w:cs="宋体"/>
          <w:snapToGrid w:val="0"/>
          <w:color w:val="000000"/>
          <w:kern w:val="0"/>
          <w:sz w:val="24"/>
        </w:rPr>
      </w:pPr>
      <w:r>
        <w:rPr>
          <w:rFonts w:hint="eastAsia" w:ascii="宋体" w:hAnsi="宋体" w:cs="宋体"/>
          <w:snapToGrid w:val="0"/>
          <w:color w:val="000000"/>
          <w:kern w:val="0"/>
          <w:sz w:val="24"/>
        </w:rPr>
        <w:t>3、 仲裁费用除仲裁机构另有裁决外，由败诉方承担。</w:t>
      </w:r>
    </w:p>
    <w:p>
      <w:pPr>
        <w:adjustRightInd w:val="0"/>
        <w:snapToGrid w:val="0"/>
        <w:spacing w:line="360" w:lineRule="auto"/>
        <w:ind w:firstLine="480" w:firstLineChars="200"/>
        <w:rPr>
          <w:rFonts w:ascii="宋体" w:hAnsi="宋体" w:cs="宋体"/>
          <w:snapToGrid w:val="0"/>
          <w:color w:val="000000"/>
          <w:kern w:val="0"/>
          <w:sz w:val="24"/>
        </w:rPr>
      </w:pPr>
      <w:r>
        <w:rPr>
          <w:rFonts w:hint="eastAsia" w:ascii="宋体" w:hAnsi="宋体" w:cs="宋体"/>
          <w:snapToGrid w:val="0"/>
          <w:color w:val="000000"/>
          <w:kern w:val="0"/>
          <w:sz w:val="24"/>
        </w:rPr>
        <w:t>4、 在仲裁期间，除正在进行仲裁的部分外，本合同其他部分应继续执行。</w:t>
      </w:r>
    </w:p>
    <w:p>
      <w:pPr>
        <w:adjustRightInd w:val="0"/>
        <w:snapToGrid w:val="0"/>
        <w:spacing w:line="360" w:lineRule="auto"/>
        <w:rPr>
          <w:rFonts w:ascii="宋体" w:hAnsi="宋体" w:cs="宋体"/>
          <w:snapToGrid w:val="0"/>
          <w:color w:val="000000"/>
          <w:kern w:val="0"/>
          <w:sz w:val="24"/>
        </w:rPr>
      </w:pPr>
      <w:r>
        <w:rPr>
          <w:rFonts w:hint="eastAsia" w:ascii="宋体" w:hAnsi="宋体" w:cs="宋体"/>
          <w:b/>
          <w:snapToGrid w:val="0"/>
          <w:color w:val="000000"/>
          <w:kern w:val="0"/>
          <w:sz w:val="24"/>
        </w:rPr>
        <w:t>第十三条 合同生效</w:t>
      </w:r>
    </w:p>
    <w:p>
      <w:pPr>
        <w:adjustRightInd w:val="0"/>
        <w:snapToGrid w:val="0"/>
        <w:spacing w:line="360" w:lineRule="auto"/>
        <w:ind w:firstLine="360" w:firstLineChars="150"/>
        <w:rPr>
          <w:rFonts w:ascii="宋体" w:hAnsi="宋体" w:cs="宋体"/>
          <w:snapToGrid w:val="0"/>
          <w:color w:val="000000"/>
          <w:kern w:val="0"/>
          <w:sz w:val="24"/>
        </w:rPr>
      </w:pPr>
      <w:r>
        <w:rPr>
          <w:rFonts w:hint="eastAsia" w:ascii="宋体" w:hAnsi="宋体" w:cs="宋体"/>
          <w:snapToGrid w:val="0"/>
          <w:color w:val="000000"/>
          <w:kern w:val="0"/>
          <w:sz w:val="24"/>
        </w:rPr>
        <w:t>1．本合同一式份，甲方执份，乙方执份。</w:t>
      </w:r>
    </w:p>
    <w:p>
      <w:pPr>
        <w:adjustRightInd w:val="0"/>
        <w:snapToGrid w:val="0"/>
        <w:spacing w:line="360" w:lineRule="auto"/>
        <w:ind w:firstLine="360" w:firstLineChars="150"/>
        <w:rPr>
          <w:rFonts w:ascii="宋体" w:hAnsi="宋体" w:cs="宋体"/>
          <w:snapToGrid w:val="0"/>
          <w:color w:val="000000"/>
          <w:kern w:val="0"/>
          <w:sz w:val="24"/>
        </w:rPr>
      </w:pPr>
      <w:r>
        <w:rPr>
          <w:rFonts w:hint="eastAsia" w:ascii="宋体" w:hAnsi="宋体" w:cs="宋体"/>
          <w:snapToGrid w:val="0"/>
          <w:color w:val="000000"/>
          <w:kern w:val="0"/>
          <w:sz w:val="24"/>
        </w:rPr>
        <w:t>2．与本合同有关的招标书、投标书与本合同同样具有法律效力。</w:t>
      </w:r>
    </w:p>
    <w:p>
      <w:pPr>
        <w:adjustRightInd w:val="0"/>
        <w:snapToGrid w:val="0"/>
        <w:spacing w:line="360" w:lineRule="auto"/>
        <w:ind w:firstLine="360" w:firstLineChars="150"/>
        <w:rPr>
          <w:rFonts w:ascii="宋体" w:hAnsi="宋体" w:cs="宋体"/>
          <w:snapToGrid w:val="0"/>
          <w:color w:val="000000"/>
          <w:kern w:val="0"/>
          <w:sz w:val="24"/>
        </w:rPr>
      </w:pPr>
    </w:p>
    <w:tbl>
      <w:tblPr>
        <w:tblStyle w:val="47"/>
        <w:tblW w:w="0" w:type="auto"/>
        <w:tblInd w:w="0" w:type="dxa"/>
        <w:tblLayout w:type="fixed"/>
        <w:tblCellMar>
          <w:top w:w="0" w:type="dxa"/>
          <w:left w:w="108" w:type="dxa"/>
          <w:bottom w:w="0" w:type="dxa"/>
          <w:right w:w="108" w:type="dxa"/>
        </w:tblCellMar>
      </w:tblPr>
      <w:tblGrid>
        <w:gridCol w:w="4479"/>
        <w:gridCol w:w="4473"/>
      </w:tblGrid>
      <w:tr>
        <w:tblPrEx>
          <w:tblCellMar>
            <w:top w:w="0" w:type="dxa"/>
            <w:left w:w="108" w:type="dxa"/>
            <w:bottom w:w="0" w:type="dxa"/>
            <w:right w:w="108" w:type="dxa"/>
          </w:tblCellMar>
        </w:tblPrEx>
        <w:tc>
          <w:tcPr>
            <w:tcW w:w="4479" w:type="dxa"/>
            <w:vAlign w:val="center"/>
          </w:tcPr>
          <w:p>
            <w:pPr>
              <w:snapToGrid w:val="0"/>
              <w:spacing w:line="360" w:lineRule="auto"/>
              <w:rPr>
                <w:rFonts w:ascii="宋体" w:hAnsi="宋体" w:cs="宋体"/>
                <w:b/>
                <w:color w:val="000000"/>
                <w:sz w:val="24"/>
              </w:rPr>
            </w:pPr>
            <w:r>
              <w:rPr>
                <w:rFonts w:hint="eastAsia" w:ascii="宋体" w:hAnsi="宋体" w:cs="宋体"/>
                <w:b/>
                <w:bCs/>
                <w:color w:val="000000"/>
                <w:sz w:val="24"/>
              </w:rPr>
              <w:t>甲 方：</w:t>
            </w:r>
          </w:p>
        </w:tc>
        <w:tc>
          <w:tcPr>
            <w:tcW w:w="4473" w:type="dxa"/>
            <w:vAlign w:val="center"/>
          </w:tcPr>
          <w:p>
            <w:pPr>
              <w:snapToGrid w:val="0"/>
              <w:spacing w:line="360" w:lineRule="auto"/>
              <w:rPr>
                <w:rFonts w:ascii="宋体" w:hAnsi="宋体" w:cs="宋体"/>
                <w:b/>
                <w:bCs/>
                <w:color w:val="000000"/>
                <w:sz w:val="24"/>
              </w:rPr>
            </w:pPr>
            <w:r>
              <w:rPr>
                <w:rFonts w:hint="eastAsia" w:ascii="宋体" w:hAnsi="宋体" w:cs="宋体"/>
                <w:b/>
                <w:bCs/>
                <w:color w:val="000000"/>
                <w:sz w:val="24"/>
              </w:rPr>
              <w:t xml:space="preserve">乙 方： </w:t>
            </w:r>
          </w:p>
        </w:tc>
      </w:tr>
      <w:tr>
        <w:tblPrEx>
          <w:tblCellMar>
            <w:top w:w="0" w:type="dxa"/>
            <w:left w:w="108" w:type="dxa"/>
            <w:bottom w:w="0" w:type="dxa"/>
            <w:right w:w="108" w:type="dxa"/>
          </w:tblCellMar>
        </w:tblPrEx>
        <w:tc>
          <w:tcPr>
            <w:tcW w:w="4479" w:type="dxa"/>
          </w:tcPr>
          <w:p>
            <w:pPr>
              <w:spacing w:line="360" w:lineRule="auto"/>
              <w:rPr>
                <w:rFonts w:ascii="宋体" w:hAnsi="宋体" w:cs="宋体"/>
                <w:b/>
                <w:bCs/>
                <w:color w:val="000000"/>
                <w:sz w:val="24"/>
              </w:rPr>
            </w:pPr>
            <w:r>
              <w:rPr>
                <w:rFonts w:hint="eastAsia" w:ascii="宋体" w:hAnsi="宋体" w:cs="宋体"/>
                <w:bCs/>
                <w:color w:val="000000"/>
                <w:sz w:val="24"/>
              </w:rPr>
              <w:t>（</w:t>
            </w:r>
            <w:r>
              <w:rPr>
                <w:rFonts w:hint="eastAsia" w:ascii="宋体" w:hAnsi="宋体" w:cs="宋体"/>
                <w:color w:val="000000"/>
                <w:sz w:val="24"/>
              </w:rPr>
              <w:t>盖章）</w:t>
            </w:r>
          </w:p>
        </w:tc>
        <w:tc>
          <w:tcPr>
            <w:tcW w:w="4473" w:type="dxa"/>
          </w:tcPr>
          <w:p>
            <w:pPr>
              <w:spacing w:line="360" w:lineRule="auto"/>
              <w:rPr>
                <w:rFonts w:ascii="宋体" w:hAnsi="宋体" w:cs="宋体"/>
                <w:b/>
                <w:bCs/>
                <w:color w:val="000000"/>
                <w:sz w:val="24"/>
              </w:rPr>
            </w:pPr>
            <w:r>
              <w:rPr>
                <w:rFonts w:hint="eastAsia" w:ascii="宋体" w:hAnsi="宋体" w:cs="宋体"/>
                <w:color w:val="000000"/>
                <w:sz w:val="24"/>
              </w:rPr>
              <w:t>（盖章）</w:t>
            </w:r>
          </w:p>
        </w:tc>
      </w:tr>
      <w:tr>
        <w:tblPrEx>
          <w:tblCellMar>
            <w:top w:w="0" w:type="dxa"/>
            <w:left w:w="108" w:type="dxa"/>
            <w:bottom w:w="0" w:type="dxa"/>
            <w:right w:w="108" w:type="dxa"/>
          </w:tblCellMar>
        </w:tblPrEx>
        <w:tc>
          <w:tcPr>
            <w:tcW w:w="4479" w:type="dxa"/>
          </w:tcPr>
          <w:p>
            <w:pPr>
              <w:snapToGrid w:val="0"/>
              <w:spacing w:line="360" w:lineRule="auto"/>
              <w:rPr>
                <w:rFonts w:ascii="宋体" w:hAnsi="宋体" w:cs="宋体"/>
                <w:b/>
                <w:bCs/>
                <w:color w:val="000000"/>
                <w:sz w:val="24"/>
              </w:rPr>
            </w:pPr>
            <w:r>
              <w:rPr>
                <w:rFonts w:hint="eastAsia" w:ascii="宋体" w:hAnsi="宋体" w:cs="宋体"/>
                <w:color w:val="000000"/>
                <w:sz w:val="24"/>
              </w:rPr>
              <w:t>法人或授权代表：</w:t>
            </w:r>
          </w:p>
        </w:tc>
        <w:tc>
          <w:tcPr>
            <w:tcW w:w="4473" w:type="dxa"/>
          </w:tcPr>
          <w:p>
            <w:pPr>
              <w:snapToGrid w:val="0"/>
              <w:spacing w:line="360" w:lineRule="auto"/>
              <w:rPr>
                <w:rFonts w:ascii="宋体" w:hAnsi="宋体" w:cs="宋体"/>
                <w:b/>
                <w:bCs/>
                <w:color w:val="000000"/>
                <w:sz w:val="24"/>
              </w:rPr>
            </w:pPr>
            <w:r>
              <w:rPr>
                <w:rFonts w:hint="eastAsia" w:ascii="宋体" w:hAnsi="宋体" w:cs="宋体"/>
                <w:color w:val="000000"/>
                <w:sz w:val="24"/>
              </w:rPr>
              <w:t>法人或授权代表：</w:t>
            </w:r>
          </w:p>
        </w:tc>
      </w:tr>
      <w:tr>
        <w:tblPrEx>
          <w:tblCellMar>
            <w:top w:w="0" w:type="dxa"/>
            <w:left w:w="108" w:type="dxa"/>
            <w:bottom w:w="0" w:type="dxa"/>
            <w:right w:w="108" w:type="dxa"/>
          </w:tblCellMar>
        </w:tblPrEx>
        <w:tc>
          <w:tcPr>
            <w:tcW w:w="4479" w:type="dxa"/>
          </w:tcPr>
          <w:p>
            <w:pPr>
              <w:spacing w:line="360" w:lineRule="auto"/>
              <w:rPr>
                <w:rFonts w:ascii="宋体" w:hAnsi="宋体" w:cs="宋体"/>
                <w:b/>
                <w:bCs/>
                <w:color w:val="000000"/>
                <w:sz w:val="24"/>
              </w:rPr>
            </w:pPr>
            <w:r>
              <w:rPr>
                <w:rFonts w:hint="eastAsia" w:ascii="宋体" w:hAnsi="宋体" w:cs="宋体"/>
                <w:color w:val="000000"/>
                <w:sz w:val="24"/>
              </w:rPr>
              <w:t>通讯地址：</w:t>
            </w:r>
          </w:p>
        </w:tc>
        <w:tc>
          <w:tcPr>
            <w:tcW w:w="4473" w:type="dxa"/>
          </w:tcPr>
          <w:p>
            <w:pPr>
              <w:spacing w:line="360" w:lineRule="auto"/>
              <w:rPr>
                <w:rFonts w:ascii="宋体" w:hAnsi="宋体" w:cs="宋体"/>
                <w:b/>
                <w:bCs/>
                <w:color w:val="000000"/>
                <w:sz w:val="24"/>
              </w:rPr>
            </w:pPr>
            <w:r>
              <w:rPr>
                <w:rFonts w:hint="eastAsia" w:ascii="宋体" w:hAnsi="宋体" w:cs="宋体"/>
                <w:color w:val="000000"/>
                <w:sz w:val="24"/>
              </w:rPr>
              <w:t>通讯地址：</w:t>
            </w:r>
          </w:p>
        </w:tc>
      </w:tr>
      <w:tr>
        <w:tblPrEx>
          <w:tblCellMar>
            <w:top w:w="0" w:type="dxa"/>
            <w:left w:w="108" w:type="dxa"/>
            <w:bottom w:w="0" w:type="dxa"/>
            <w:right w:w="108" w:type="dxa"/>
          </w:tblCellMar>
        </w:tblPrEx>
        <w:tc>
          <w:tcPr>
            <w:tcW w:w="4479" w:type="dxa"/>
          </w:tcPr>
          <w:p>
            <w:pPr>
              <w:snapToGrid w:val="0"/>
              <w:spacing w:line="360" w:lineRule="auto"/>
              <w:rPr>
                <w:rFonts w:ascii="宋体" w:hAnsi="宋体" w:cs="宋体"/>
                <w:b/>
                <w:bCs/>
                <w:color w:val="000000"/>
                <w:sz w:val="24"/>
              </w:rPr>
            </w:pPr>
            <w:r>
              <w:rPr>
                <w:rFonts w:hint="eastAsia" w:ascii="宋体" w:hAnsi="宋体" w:cs="宋体"/>
                <w:color w:val="000000"/>
                <w:sz w:val="24"/>
              </w:rPr>
              <w:t>开 户 行：</w:t>
            </w:r>
          </w:p>
        </w:tc>
        <w:tc>
          <w:tcPr>
            <w:tcW w:w="4473" w:type="dxa"/>
          </w:tcPr>
          <w:p>
            <w:pPr>
              <w:snapToGrid w:val="0"/>
              <w:spacing w:line="360" w:lineRule="auto"/>
              <w:rPr>
                <w:rFonts w:ascii="宋体" w:hAnsi="宋体" w:cs="宋体"/>
                <w:b/>
                <w:bCs/>
                <w:color w:val="000000"/>
                <w:sz w:val="24"/>
              </w:rPr>
            </w:pPr>
            <w:r>
              <w:rPr>
                <w:rFonts w:hint="eastAsia" w:ascii="宋体" w:hAnsi="宋体" w:cs="宋体"/>
                <w:color w:val="000000"/>
                <w:sz w:val="24"/>
              </w:rPr>
              <w:t>开 户 行：</w:t>
            </w:r>
          </w:p>
        </w:tc>
      </w:tr>
      <w:tr>
        <w:tblPrEx>
          <w:tblCellMar>
            <w:top w:w="0" w:type="dxa"/>
            <w:left w:w="108" w:type="dxa"/>
            <w:bottom w:w="0" w:type="dxa"/>
            <w:right w:w="108" w:type="dxa"/>
          </w:tblCellMar>
        </w:tblPrEx>
        <w:tc>
          <w:tcPr>
            <w:tcW w:w="4479" w:type="dxa"/>
          </w:tcPr>
          <w:p>
            <w:pPr>
              <w:spacing w:line="360" w:lineRule="auto"/>
              <w:rPr>
                <w:rFonts w:ascii="宋体" w:hAnsi="宋体" w:cs="宋体"/>
                <w:b/>
                <w:bCs/>
                <w:color w:val="000000"/>
                <w:sz w:val="24"/>
              </w:rPr>
            </w:pPr>
            <w:r>
              <w:rPr>
                <w:rFonts w:hint="eastAsia" w:ascii="宋体" w:hAnsi="宋体" w:cs="宋体"/>
                <w:color w:val="000000"/>
                <w:sz w:val="24"/>
              </w:rPr>
              <w:t>帐    号：</w:t>
            </w:r>
          </w:p>
        </w:tc>
        <w:tc>
          <w:tcPr>
            <w:tcW w:w="4473" w:type="dxa"/>
          </w:tcPr>
          <w:p>
            <w:pPr>
              <w:spacing w:line="360" w:lineRule="auto"/>
              <w:rPr>
                <w:rFonts w:ascii="宋体" w:hAnsi="宋体" w:cs="宋体"/>
                <w:b/>
                <w:bCs/>
                <w:color w:val="000000"/>
                <w:sz w:val="24"/>
              </w:rPr>
            </w:pPr>
            <w:r>
              <w:rPr>
                <w:rFonts w:hint="eastAsia" w:ascii="宋体" w:hAnsi="宋体" w:cs="宋体"/>
                <w:color w:val="000000"/>
                <w:sz w:val="24"/>
              </w:rPr>
              <w:t>帐    号：</w:t>
            </w:r>
          </w:p>
        </w:tc>
      </w:tr>
      <w:tr>
        <w:tblPrEx>
          <w:tblCellMar>
            <w:top w:w="0" w:type="dxa"/>
            <w:left w:w="108" w:type="dxa"/>
            <w:bottom w:w="0" w:type="dxa"/>
            <w:right w:w="108" w:type="dxa"/>
          </w:tblCellMar>
        </w:tblPrEx>
        <w:tc>
          <w:tcPr>
            <w:tcW w:w="4479" w:type="dxa"/>
          </w:tcPr>
          <w:p>
            <w:pPr>
              <w:snapToGrid w:val="0"/>
              <w:spacing w:line="360" w:lineRule="auto"/>
              <w:rPr>
                <w:rFonts w:ascii="宋体" w:hAnsi="宋体" w:cs="宋体"/>
                <w:b/>
                <w:bCs/>
                <w:color w:val="000000"/>
                <w:sz w:val="24"/>
              </w:rPr>
            </w:pPr>
            <w:r>
              <w:rPr>
                <w:rFonts w:hint="eastAsia" w:ascii="宋体" w:hAnsi="宋体" w:cs="宋体"/>
                <w:color w:val="000000"/>
                <w:sz w:val="24"/>
              </w:rPr>
              <w:t>电    话：</w:t>
            </w:r>
          </w:p>
        </w:tc>
        <w:tc>
          <w:tcPr>
            <w:tcW w:w="4473" w:type="dxa"/>
          </w:tcPr>
          <w:p>
            <w:pPr>
              <w:snapToGrid w:val="0"/>
              <w:spacing w:line="360" w:lineRule="auto"/>
              <w:rPr>
                <w:rFonts w:ascii="宋体" w:hAnsi="宋体" w:cs="宋体"/>
                <w:b/>
                <w:bCs/>
                <w:color w:val="000000"/>
                <w:sz w:val="24"/>
              </w:rPr>
            </w:pPr>
            <w:r>
              <w:rPr>
                <w:rFonts w:hint="eastAsia" w:ascii="宋体" w:hAnsi="宋体" w:cs="宋体"/>
                <w:color w:val="000000"/>
                <w:sz w:val="24"/>
              </w:rPr>
              <w:t>电    话：</w:t>
            </w:r>
          </w:p>
        </w:tc>
      </w:tr>
      <w:tr>
        <w:tblPrEx>
          <w:tblCellMar>
            <w:top w:w="0" w:type="dxa"/>
            <w:left w:w="108" w:type="dxa"/>
            <w:bottom w:w="0" w:type="dxa"/>
            <w:right w:w="108" w:type="dxa"/>
          </w:tblCellMar>
        </w:tblPrEx>
        <w:tc>
          <w:tcPr>
            <w:tcW w:w="4479" w:type="dxa"/>
          </w:tcPr>
          <w:p>
            <w:pPr>
              <w:spacing w:line="360" w:lineRule="auto"/>
              <w:rPr>
                <w:rFonts w:ascii="宋体" w:hAnsi="宋体" w:cs="宋体"/>
                <w:b/>
                <w:bCs/>
                <w:color w:val="000000"/>
                <w:sz w:val="24"/>
              </w:rPr>
            </w:pPr>
            <w:r>
              <w:rPr>
                <w:rFonts w:hint="eastAsia" w:ascii="宋体" w:hAnsi="宋体" w:cs="宋体"/>
                <w:color w:val="000000"/>
                <w:sz w:val="24"/>
              </w:rPr>
              <w:t xml:space="preserve">日    期：      年   月   日  </w:t>
            </w:r>
          </w:p>
        </w:tc>
        <w:tc>
          <w:tcPr>
            <w:tcW w:w="4473" w:type="dxa"/>
          </w:tcPr>
          <w:p>
            <w:pPr>
              <w:spacing w:line="360" w:lineRule="auto"/>
              <w:rPr>
                <w:rFonts w:ascii="宋体" w:hAnsi="宋体" w:cs="宋体"/>
                <w:b/>
                <w:bCs/>
                <w:color w:val="000000"/>
                <w:sz w:val="24"/>
              </w:rPr>
            </w:pPr>
            <w:r>
              <w:rPr>
                <w:rFonts w:hint="eastAsia" w:ascii="宋体" w:hAnsi="宋体" w:cs="宋体"/>
                <w:color w:val="000000"/>
                <w:sz w:val="24"/>
              </w:rPr>
              <w:t>日    期：       年   月   日</w:t>
            </w:r>
          </w:p>
        </w:tc>
      </w:tr>
    </w:tbl>
    <w:p>
      <w:pPr>
        <w:pStyle w:val="4"/>
        <w:spacing w:line="240" w:lineRule="auto"/>
        <w:ind w:left="556"/>
        <w:jc w:val="center"/>
        <w:rPr>
          <w:rFonts w:ascii="宋体" w:hAnsi="宋体" w:cs="宋体"/>
          <w:b w:val="0"/>
          <w:sz w:val="44"/>
          <w:szCs w:val="44"/>
        </w:rPr>
      </w:pPr>
      <w:r>
        <w:rPr>
          <w:rFonts w:hint="eastAsia" w:ascii="宋体" w:hAnsi="宋体" w:cs="宋体"/>
        </w:rPr>
        <w:br w:type="page"/>
      </w:r>
      <w:bookmarkStart w:id="12" w:name="_Toc16061307"/>
      <w:bookmarkStart w:id="13" w:name="_Toc366827134"/>
      <w:bookmarkStart w:id="14" w:name="_Toc238716017"/>
      <w:bookmarkStart w:id="15" w:name="_Toc498595338"/>
      <w:bookmarkStart w:id="16" w:name="_Toc367041427"/>
      <w:bookmarkStart w:id="17" w:name="_Toc21932"/>
      <w:r>
        <w:rPr>
          <w:rFonts w:hint="eastAsia" w:ascii="宋体" w:hAnsi="宋体" w:cs="宋体"/>
          <w:color w:val="000000"/>
          <w:sz w:val="44"/>
          <w:szCs w:val="44"/>
        </w:rPr>
        <w:t>第五部分 项目内容及要求</w:t>
      </w:r>
      <w:bookmarkEnd w:id="12"/>
    </w:p>
    <w:p>
      <w:pPr>
        <w:spacing w:line="360" w:lineRule="auto"/>
        <w:ind w:firstLine="590" w:firstLineChars="245"/>
        <w:rPr>
          <w:rFonts w:ascii="宋体" w:hAnsi="宋体" w:cs="宋体"/>
          <w:b/>
          <w:sz w:val="24"/>
        </w:rPr>
      </w:pPr>
      <w:bookmarkStart w:id="18" w:name="_Toc326242051"/>
      <w:r>
        <w:rPr>
          <w:rFonts w:hint="eastAsia" w:ascii="宋体" w:hAnsi="宋体" w:cs="宋体"/>
          <w:b/>
          <w:sz w:val="24"/>
        </w:rPr>
        <w:t>一、维护内容</w:t>
      </w:r>
      <w:bookmarkEnd w:id="18"/>
      <w:r>
        <w:rPr>
          <w:rFonts w:hint="eastAsia" w:ascii="宋体" w:hAnsi="宋体" w:cs="宋体"/>
          <w:b/>
          <w:sz w:val="24"/>
        </w:rPr>
        <w:t>与要求</w:t>
      </w:r>
    </w:p>
    <w:p>
      <w:pPr>
        <w:spacing w:line="360" w:lineRule="auto"/>
        <w:ind w:firstLine="590" w:firstLineChars="245"/>
        <w:rPr>
          <w:rFonts w:ascii="宋体" w:hAnsi="宋体" w:cs="宋体"/>
          <w:b/>
          <w:sz w:val="24"/>
        </w:rPr>
      </w:pPr>
      <w:r>
        <w:rPr>
          <w:rFonts w:hint="eastAsia" w:ascii="宋体" w:hAnsi="宋体" w:cs="宋体"/>
          <w:b/>
          <w:sz w:val="24"/>
        </w:rPr>
        <w:t>1、维保服务范围：</w:t>
      </w:r>
    </w:p>
    <w:p>
      <w:pPr>
        <w:spacing w:line="360" w:lineRule="auto"/>
        <w:rPr>
          <w:rFonts w:ascii="宋体" w:hAnsi="宋体" w:cs="宋体"/>
          <w:bCs/>
          <w:sz w:val="24"/>
        </w:rPr>
      </w:pPr>
      <w:r>
        <w:rPr>
          <w:rFonts w:hint="eastAsia" w:ascii="宋体" w:hAnsi="宋体" w:cs="宋体"/>
          <w:b/>
          <w:sz w:val="24"/>
        </w:rPr>
        <w:tab/>
      </w:r>
      <w:r>
        <w:rPr>
          <w:rFonts w:hint="eastAsia" w:ascii="宋体" w:hAnsi="宋体" w:cs="宋体"/>
          <w:bCs/>
          <w:sz w:val="24"/>
        </w:rPr>
        <w:t xml:space="preserve"> 市级转诊协同信息平台转诊服务系统支持，保证双向转诊系统、预约诊疗服务系统、全科医生签约服务系统、市域健康档案共享系统、市域电子病历调阅系统（市域电子病历资源库一期）、市级公共卫生综合管理系统、市级医院业务运营综合分析系统的日常维护工作，以及上述系统相关的接口服务的维护工作，和三大数据库服务集成与主题数据仓库和相应的数据库运维、容灾、优化服务。</w:t>
      </w:r>
    </w:p>
    <w:p>
      <w:pPr>
        <w:spacing w:line="360" w:lineRule="auto"/>
        <w:ind w:firstLine="590" w:firstLineChars="245"/>
        <w:rPr>
          <w:rFonts w:ascii="宋体" w:hAnsi="宋体" w:cs="宋体"/>
          <w:b/>
          <w:sz w:val="24"/>
        </w:rPr>
      </w:pPr>
      <w:r>
        <w:rPr>
          <w:rFonts w:hint="eastAsia" w:ascii="宋体" w:hAnsi="宋体" w:cs="宋体"/>
          <w:b/>
          <w:sz w:val="24"/>
        </w:rPr>
        <w:t>2、维保内容</w:t>
      </w:r>
    </w:p>
    <w:p>
      <w:pPr>
        <w:spacing w:line="360" w:lineRule="auto"/>
        <w:ind w:firstLine="588" w:firstLineChars="245"/>
        <w:rPr>
          <w:rFonts w:ascii="宋体" w:hAnsi="宋体" w:cs="宋体"/>
          <w:bCs/>
          <w:sz w:val="24"/>
        </w:rPr>
      </w:pPr>
      <w:r>
        <w:rPr>
          <w:rFonts w:hint="eastAsia" w:ascii="宋体" w:hAnsi="宋体" w:cs="宋体"/>
          <w:bCs/>
          <w:sz w:val="24"/>
        </w:rPr>
        <w:t>提供对以下项目涉及的软件系统、市</w:t>
      </w:r>
      <w:r>
        <w:rPr>
          <w:rFonts w:hint="eastAsia" w:ascii="宋体" w:hAnsi="宋体" w:cs="宋体"/>
          <w:bCs/>
          <w:sz w:val="24"/>
          <w:lang w:eastAsia="zh-CN"/>
        </w:rPr>
        <w:t>卫健委</w:t>
      </w:r>
      <w:r>
        <w:rPr>
          <w:rFonts w:hint="eastAsia" w:ascii="宋体" w:hAnsi="宋体" w:cs="宋体"/>
          <w:bCs/>
          <w:sz w:val="24"/>
        </w:rPr>
        <w:t>现有数据交换平台、数据库等提供运维服务，以保障系统正常开展。</w:t>
      </w:r>
    </w:p>
    <w:p>
      <w:pPr>
        <w:spacing w:line="360" w:lineRule="auto"/>
        <w:ind w:firstLine="590" w:firstLineChars="245"/>
        <w:rPr>
          <w:rFonts w:ascii="宋体" w:hAnsi="宋体" w:cs="宋体"/>
          <w:b/>
          <w:sz w:val="24"/>
        </w:rPr>
      </w:pPr>
      <w:r>
        <w:rPr>
          <w:rFonts w:hint="eastAsia" w:ascii="宋体" w:hAnsi="宋体" w:cs="宋体"/>
          <w:b/>
          <w:sz w:val="24"/>
        </w:rPr>
        <w:t>（1）健康档案管理系统</w:t>
      </w:r>
    </w:p>
    <w:p>
      <w:pPr>
        <w:spacing w:line="360" w:lineRule="auto"/>
        <w:ind w:firstLine="588" w:firstLineChars="245"/>
        <w:rPr>
          <w:rFonts w:ascii="宋体" w:hAnsi="宋体" w:cs="宋体"/>
          <w:bCs/>
          <w:sz w:val="24"/>
        </w:rPr>
      </w:pPr>
      <w:r>
        <w:rPr>
          <w:rFonts w:ascii="宋体" w:hAnsi="宋体" w:cs="宋体"/>
          <w:bCs/>
          <w:sz w:val="24"/>
        </w:rPr>
        <w:tab/>
      </w:r>
      <w:r>
        <w:rPr>
          <w:rFonts w:hint="eastAsia" w:ascii="宋体" w:hAnsi="宋体" w:cs="宋体"/>
          <w:bCs/>
          <w:sz w:val="24"/>
        </w:rPr>
        <w:t>是指电子健康档案进行规范改造，为基本的双向转诊运转提供基础数据。各医疗卫生业务部门可通过本部门的数据接口，将数据集成到数据中心的日常维护工作，保持数据的质量与时效性。</w:t>
      </w:r>
    </w:p>
    <w:p>
      <w:pPr>
        <w:pStyle w:val="210"/>
        <w:ind w:left="168" w:firstLine="420"/>
        <w:rPr>
          <w:b/>
          <w:bCs/>
          <w:lang w:val="en-US"/>
        </w:rPr>
      </w:pPr>
      <w:r>
        <w:rPr>
          <w:rFonts w:hint="eastAsia"/>
          <w:b/>
          <w:bCs/>
          <w:lang w:val="en-US"/>
        </w:rPr>
        <w:t>（2）</w:t>
      </w:r>
      <w:r>
        <w:rPr>
          <w:rFonts w:hint="eastAsia"/>
          <w:b/>
          <w:bCs/>
        </w:rPr>
        <w:t>双向转诊服务系统</w:t>
      </w:r>
    </w:p>
    <w:p>
      <w:pPr>
        <w:spacing w:line="360" w:lineRule="auto"/>
        <w:ind w:firstLine="588" w:firstLineChars="245"/>
        <w:rPr>
          <w:rFonts w:ascii="宋体" w:hAnsi="宋体" w:cs="宋体"/>
          <w:bCs/>
          <w:sz w:val="24"/>
        </w:rPr>
      </w:pPr>
      <w:r>
        <w:rPr>
          <w:rFonts w:hint="eastAsia" w:ascii="宋体" w:hAnsi="宋体" w:cs="宋体"/>
          <w:bCs/>
          <w:sz w:val="24"/>
        </w:rPr>
        <w:t>是指市级转诊协同信息平台转诊服务系统，实现上下转诊功能，对转诊服务能进行有效统计，建设双向转诊流程规则库和配置库，实现转诊流程的配置和管理工作，对不同的病种的转诊配置相应的双向转诊流程，提供精细化、个性化的双向转诊服务。</w:t>
      </w:r>
    </w:p>
    <w:p>
      <w:pPr>
        <w:pStyle w:val="210"/>
        <w:ind w:left="168" w:firstLine="420"/>
        <w:rPr>
          <w:b/>
          <w:bCs/>
        </w:rPr>
      </w:pPr>
      <w:r>
        <w:rPr>
          <w:rFonts w:hint="eastAsia"/>
          <w:b/>
          <w:bCs/>
        </w:rPr>
        <w:t>（3）预约诊疗服务系统</w:t>
      </w:r>
    </w:p>
    <w:p>
      <w:pPr>
        <w:spacing w:line="360" w:lineRule="auto"/>
        <w:ind w:firstLine="588" w:firstLineChars="245"/>
        <w:rPr>
          <w:rFonts w:ascii="宋体" w:hAnsi="宋体" w:cs="宋体"/>
          <w:bCs/>
          <w:sz w:val="24"/>
        </w:rPr>
      </w:pPr>
      <w:r>
        <w:rPr>
          <w:rFonts w:hint="eastAsia" w:ascii="宋体" w:hAnsi="宋体" w:cs="宋体"/>
          <w:bCs/>
          <w:sz w:val="24"/>
        </w:rPr>
        <w:t>基于区域医疗资源数据库，在现有预约挂号平台的基础上，整合全市范围内各级各类医疗机构的门诊号源信息，在有条件的检验诊断中心资源及其他医疗服务信息(包括区内医疗机构的挂号排班资源、检查设备资源、住院床位资源)，实现资源的集中发布、分配、调剂，在区域范围内的各级医疗机构可以实时查询、申请各类资源。</w:t>
      </w:r>
    </w:p>
    <w:p>
      <w:pPr>
        <w:pStyle w:val="210"/>
        <w:ind w:left="168" w:firstLine="420"/>
        <w:rPr>
          <w:b/>
          <w:bCs/>
        </w:rPr>
      </w:pPr>
      <w:r>
        <w:rPr>
          <w:rFonts w:hint="eastAsia"/>
          <w:b/>
          <w:bCs/>
        </w:rPr>
        <w:t>（4）全科医生签约服务系统</w:t>
      </w:r>
    </w:p>
    <w:p>
      <w:pPr>
        <w:spacing w:line="360" w:lineRule="auto"/>
        <w:ind w:firstLine="588" w:firstLineChars="245"/>
        <w:rPr>
          <w:rFonts w:ascii="宋体" w:hAnsi="宋体" w:cs="宋体"/>
          <w:bCs/>
          <w:sz w:val="24"/>
        </w:rPr>
      </w:pPr>
      <w:r>
        <w:rPr>
          <w:rFonts w:hint="eastAsia" w:ascii="宋体" w:hAnsi="宋体" w:cs="宋体"/>
          <w:bCs/>
          <w:sz w:val="24"/>
        </w:rPr>
        <w:t>实现签约服务协议的管理功能，对全科医生签约服务进行统一管理和考核，同时延伸基层医疗卫生机构服务网络，为签约服务提供村级网点、上门服务、信息网络等支撑。全科医生签约服务系统主要支撑实现签约、续约、解约（中止）变更、转介等各环节的工作。</w:t>
      </w:r>
    </w:p>
    <w:p>
      <w:pPr>
        <w:pStyle w:val="210"/>
        <w:ind w:left="168" w:firstLine="420"/>
        <w:rPr>
          <w:b/>
          <w:bCs/>
        </w:rPr>
      </w:pPr>
      <w:r>
        <w:rPr>
          <w:rFonts w:hint="eastAsia"/>
          <w:b/>
          <w:bCs/>
        </w:rPr>
        <w:t>（5）医疗服务评价系统</w:t>
      </w:r>
    </w:p>
    <w:p>
      <w:pPr>
        <w:spacing w:line="360" w:lineRule="auto"/>
        <w:ind w:firstLine="588" w:firstLineChars="245"/>
        <w:rPr>
          <w:rFonts w:ascii="宋体" w:hAnsi="宋体" w:cs="宋体"/>
          <w:bCs/>
          <w:sz w:val="24"/>
        </w:rPr>
      </w:pPr>
      <w:r>
        <w:rPr>
          <w:rFonts w:hint="eastAsia" w:ascii="宋体" w:hAnsi="宋体" w:cs="宋体"/>
          <w:bCs/>
          <w:sz w:val="24"/>
        </w:rPr>
        <w:t>建设完整的医疗质量管理组织体系和较为健全的医疗规章制度体系，对双向转诊医生在业务、服务、行为记录以及效率方面进行全方位考核，统一规范转诊服务。实现医务人员绩效考核工作，医疗机构对医生的双向转诊、健康档案管理以及医疗服务管理的工作量和工作质量的进行评价。</w:t>
      </w:r>
    </w:p>
    <w:p>
      <w:pPr>
        <w:pStyle w:val="210"/>
        <w:ind w:left="168" w:firstLine="420"/>
        <w:rPr>
          <w:b/>
          <w:bCs/>
        </w:rPr>
      </w:pPr>
      <w:r>
        <w:rPr>
          <w:rFonts w:hint="eastAsia"/>
          <w:b/>
          <w:bCs/>
        </w:rPr>
        <w:t>（6）整合公共卫生信息</w:t>
      </w:r>
    </w:p>
    <w:p>
      <w:pPr>
        <w:spacing w:line="360" w:lineRule="auto"/>
        <w:ind w:firstLine="588" w:firstLineChars="245"/>
        <w:rPr>
          <w:rFonts w:ascii="宋体" w:hAnsi="宋体" w:cs="宋体"/>
          <w:bCs/>
          <w:sz w:val="24"/>
        </w:rPr>
      </w:pPr>
      <w:r>
        <w:rPr>
          <w:rFonts w:hint="eastAsia" w:ascii="宋体" w:hAnsi="宋体" w:cs="宋体"/>
          <w:bCs/>
          <w:sz w:val="24"/>
        </w:rPr>
        <w:t>是指对公共卫生规范改造，将数据统一至市</w:t>
      </w:r>
      <w:r>
        <w:rPr>
          <w:rFonts w:hint="eastAsia" w:ascii="宋体" w:hAnsi="宋体" w:cs="宋体"/>
          <w:bCs/>
          <w:sz w:val="24"/>
          <w:lang w:eastAsia="zh-CN"/>
        </w:rPr>
        <w:t>卫健委</w:t>
      </w:r>
      <w:r>
        <w:rPr>
          <w:rFonts w:hint="eastAsia" w:ascii="宋体" w:hAnsi="宋体" w:cs="宋体"/>
          <w:bCs/>
          <w:sz w:val="24"/>
        </w:rPr>
        <w:t>现有数据交换平台。各公共卫生系统，将数据集成到数据中心的日常维护工作，保持数据的质量与时效性。</w:t>
      </w:r>
    </w:p>
    <w:p>
      <w:pPr>
        <w:pStyle w:val="210"/>
        <w:ind w:left="168" w:firstLine="420"/>
        <w:rPr>
          <w:b/>
          <w:bCs/>
        </w:rPr>
      </w:pPr>
      <w:r>
        <w:rPr>
          <w:rFonts w:hint="eastAsia"/>
          <w:b/>
          <w:bCs/>
        </w:rPr>
        <w:t>（7）三大数据资源整合</w:t>
      </w:r>
    </w:p>
    <w:p>
      <w:pPr>
        <w:spacing w:line="360" w:lineRule="auto"/>
        <w:ind w:firstLine="588" w:firstLineChars="245"/>
        <w:rPr>
          <w:rFonts w:ascii="宋体" w:hAnsi="宋体" w:cs="宋体"/>
          <w:bCs/>
          <w:sz w:val="24"/>
        </w:rPr>
      </w:pPr>
      <w:r>
        <w:rPr>
          <w:rFonts w:hint="eastAsia" w:ascii="宋体" w:hAnsi="宋体" w:cs="宋体"/>
          <w:bCs/>
          <w:sz w:val="24"/>
        </w:rPr>
        <w:t>对诊疗数据库、健康档案库、电子病历分布式资源库三大数据资源三大数据库实现服务与消息集成，开展主题数据仓库设计。</w:t>
      </w:r>
    </w:p>
    <w:p>
      <w:pPr>
        <w:spacing w:line="360" w:lineRule="auto"/>
        <w:ind w:firstLine="590" w:firstLineChars="245"/>
        <w:rPr>
          <w:rFonts w:ascii="宋体" w:hAnsi="宋体" w:cs="宋体"/>
          <w:b/>
          <w:sz w:val="24"/>
        </w:rPr>
      </w:pPr>
      <w:r>
        <w:rPr>
          <w:rFonts w:hint="eastAsia" w:ascii="宋体" w:hAnsi="宋体" w:cs="宋体"/>
          <w:b/>
          <w:sz w:val="24"/>
        </w:rPr>
        <w:t>（8）接口服务内容：</w:t>
      </w:r>
      <w:bookmarkStart w:id="20" w:name="_GoBack"/>
      <w:bookmarkEnd w:id="20"/>
    </w:p>
    <w:p>
      <w:pPr>
        <w:spacing w:line="360" w:lineRule="auto"/>
        <w:ind w:firstLine="588" w:firstLineChars="245"/>
        <w:rPr>
          <w:rFonts w:ascii="宋体" w:hAnsi="宋体" w:cs="宋体"/>
          <w:bCs/>
          <w:sz w:val="24"/>
        </w:rPr>
      </w:pPr>
      <w:r>
        <w:rPr>
          <w:rFonts w:hint="eastAsia" w:ascii="宋体" w:hAnsi="宋体" w:cs="宋体"/>
          <w:bCs/>
          <w:sz w:val="24"/>
        </w:rPr>
        <w:t>是指市级转诊协同信息平台转诊服务系统与医院接口对接功能，包括：转诊系统接口服务、电子病历调阅接口服务、市域健康档案调阅接口服务、医疗资源库使用管理接口服务、医生和医院评价接口服务、与省</w:t>
      </w:r>
      <w:r>
        <w:rPr>
          <w:rFonts w:hint="eastAsia" w:ascii="宋体" w:hAnsi="宋体" w:cs="宋体"/>
          <w:bCs/>
          <w:sz w:val="24"/>
          <w:lang w:eastAsia="zh-CN"/>
        </w:rPr>
        <w:t>卫健委</w:t>
      </w:r>
      <w:r>
        <w:rPr>
          <w:rFonts w:hint="eastAsia" w:ascii="宋体" w:hAnsi="宋体" w:cs="宋体"/>
          <w:bCs/>
          <w:sz w:val="24"/>
        </w:rPr>
        <w:t>信息平台接口服务。乙方保证自己的服务运行正常，与医院提供接口对接技术支持，最终实现使用效果。</w:t>
      </w:r>
    </w:p>
    <w:p>
      <w:pPr>
        <w:spacing w:line="360" w:lineRule="auto"/>
        <w:ind w:firstLine="590" w:firstLineChars="245"/>
        <w:rPr>
          <w:rFonts w:ascii="宋体" w:hAnsi="宋体" w:cs="宋体"/>
          <w:b/>
          <w:sz w:val="24"/>
        </w:rPr>
      </w:pPr>
      <w:r>
        <w:rPr>
          <w:rFonts w:hint="eastAsia" w:ascii="宋体" w:hAnsi="宋体" w:cs="宋体"/>
          <w:b/>
          <w:sz w:val="24"/>
        </w:rPr>
        <w:t>（9）妇幼系统一方户籍孕妇产筛报销功能：</w:t>
      </w:r>
    </w:p>
    <w:p>
      <w:pPr>
        <w:spacing w:line="360" w:lineRule="auto"/>
        <w:rPr>
          <w:rFonts w:ascii="宋体" w:hAnsi="宋体" w:cs="宋体"/>
          <w:bCs/>
          <w:sz w:val="24"/>
        </w:rPr>
      </w:pPr>
      <w:r>
        <w:rPr>
          <w:rFonts w:hint="eastAsia" w:ascii="宋体" w:hAnsi="宋体" w:cs="宋体"/>
          <w:bCs/>
          <w:sz w:val="24"/>
        </w:rPr>
        <w:t xml:space="preserve">      指温州市新版妇幼系统新增一方户籍孕妇产筛报销功能。包括妇幼系统与一卡刷系统、母婴阻断APP、医院的接口，以及妇幼系统内相关功能页面。</w:t>
      </w:r>
    </w:p>
    <w:p>
      <w:pPr>
        <w:spacing w:line="360" w:lineRule="auto"/>
        <w:ind w:firstLine="590" w:firstLineChars="245"/>
        <w:rPr>
          <w:rFonts w:ascii="宋体" w:hAnsi="宋体" w:cs="宋体"/>
          <w:b/>
          <w:sz w:val="24"/>
        </w:rPr>
      </w:pPr>
      <w:r>
        <w:rPr>
          <w:rFonts w:hint="eastAsia" w:ascii="宋体" w:hAnsi="宋体" w:cs="宋体"/>
          <w:b/>
          <w:sz w:val="24"/>
        </w:rPr>
        <w:t>（10）数据库运维服务：</w:t>
      </w:r>
    </w:p>
    <w:p>
      <w:pPr>
        <w:spacing w:line="360" w:lineRule="auto"/>
        <w:ind w:firstLine="588" w:firstLineChars="245"/>
        <w:rPr>
          <w:rFonts w:ascii="宋体" w:hAnsi="宋体" w:cs="宋体"/>
          <w:bCs/>
          <w:sz w:val="24"/>
        </w:rPr>
      </w:pPr>
      <w:r>
        <w:rPr>
          <w:rFonts w:hint="eastAsia" w:ascii="宋体" w:hAnsi="宋体" w:cs="宋体"/>
          <w:bCs/>
          <w:sz w:val="24"/>
        </w:rPr>
        <w:t>提供对上述系统所对应的所有数据库的安装、运维、容灾、优化的技术服务。</w:t>
      </w:r>
    </w:p>
    <w:p>
      <w:pPr>
        <w:spacing w:line="360" w:lineRule="auto"/>
        <w:ind w:firstLine="590" w:firstLineChars="245"/>
        <w:rPr>
          <w:rFonts w:ascii="宋体" w:hAnsi="宋体" w:cs="宋体"/>
          <w:b/>
          <w:sz w:val="24"/>
        </w:rPr>
      </w:pPr>
      <w:r>
        <w:rPr>
          <w:rFonts w:hint="eastAsia" w:ascii="宋体" w:hAnsi="宋体" w:cs="宋体"/>
          <w:b/>
          <w:sz w:val="24"/>
        </w:rPr>
        <w:t>3、服务方式</w:t>
      </w:r>
    </w:p>
    <w:p>
      <w:pPr>
        <w:spacing w:line="360" w:lineRule="auto"/>
        <w:ind w:firstLine="588" w:firstLineChars="245"/>
        <w:rPr>
          <w:rFonts w:ascii="宋体" w:hAnsi="宋体" w:cs="宋体"/>
          <w:bCs/>
          <w:sz w:val="24"/>
        </w:rPr>
      </w:pPr>
      <w:r>
        <w:rPr>
          <w:rFonts w:hint="eastAsia" w:ascii="宋体" w:hAnsi="宋体" w:cs="宋体"/>
          <w:bCs/>
          <w:sz w:val="24"/>
        </w:rPr>
        <w:t>（1）7X24小时不间断的在线、电子邮件或电话技术支持，提供产品咨询和服务支持。这包括有关正确使用软件的建议，以及解释软件产品技术文档的信息。</w:t>
      </w:r>
    </w:p>
    <w:p>
      <w:pPr>
        <w:spacing w:line="360" w:lineRule="auto"/>
        <w:ind w:firstLine="588" w:firstLineChars="245"/>
        <w:rPr>
          <w:rFonts w:ascii="宋体" w:hAnsi="宋体" w:cs="宋体"/>
          <w:bCs/>
          <w:sz w:val="24"/>
        </w:rPr>
      </w:pPr>
      <w:r>
        <w:rPr>
          <w:rFonts w:hint="eastAsia" w:ascii="宋体" w:hAnsi="宋体" w:cs="宋体"/>
          <w:bCs/>
          <w:sz w:val="24"/>
        </w:rPr>
        <w:t>（2）7X24小时实时远程联机服务解决系统运行过程中的各类突发问题。</w:t>
      </w:r>
    </w:p>
    <w:p>
      <w:pPr>
        <w:spacing w:line="360" w:lineRule="auto"/>
        <w:ind w:firstLine="588" w:firstLineChars="245"/>
        <w:rPr>
          <w:rFonts w:ascii="宋体" w:hAnsi="宋体" w:cs="宋体"/>
          <w:bCs/>
          <w:sz w:val="24"/>
        </w:rPr>
      </w:pPr>
      <w:r>
        <w:rPr>
          <w:rFonts w:hint="eastAsia" w:ascii="宋体" w:hAnsi="宋体" w:cs="宋体"/>
          <w:bCs/>
          <w:sz w:val="24"/>
        </w:rPr>
        <w:t>（3）对于错误性、程序本身的Bug、影响业务流程的需求，1个工作日内响应。</w:t>
      </w:r>
    </w:p>
    <w:p>
      <w:pPr>
        <w:spacing w:line="360" w:lineRule="auto"/>
        <w:ind w:firstLine="588" w:firstLineChars="245"/>
        <w:rPr>
          <w:rFonts w:ascii="宋体" w:hAnsi="宋体" w:cs="宋体"/>
          <w:bCs/>
          <w:sz w:val="24"/>
        </w:rPr>
      </w:pPr>
      <w:r>
        <w:rPr>
          <w:rFonts w:hint="eastAsia" w:ascii="宋体" w:hAnsi="宋体" w:cs="宋体"/>
          <w:bCs/>
          <w:sz w:val="24"/>
        </w:rPr>
        <w:t>（4）对于本项目范围内采购人有需求变更的问题，1个工作日内响应，每周一次解决情况反馈。如有改变原设计思路的较大需求变更，采取双方协商处理形式。</w:t>
      </w:r>
    </w:p>
    <w:p>
      <w:pPr>
        <w:spacing w:line="360" w:lineRule="auto"/>
        <w:ind w:firstLine="588" w:firstLineChars="245"/>
        <w:rPr>
          <w:rFonts w:ascii="宋体" w:hAnsi="宋体" w:cs="宋体"/>
          <w:bCs/>
          <w:sz w:val="24"/>
        </w:rPr>
      </w:pPr>
      <w:r>
        <w:rPr>
          <w:rFonts w:hint="eastAsia" w:ascii="宋体" w:hAnsi="宋体" w:cs="宋体"/>
          <w:bCs/>
          <w:sz w:val="24"/>
        </w:rPr>
        <w:t>（5）为采购人提供维护性技术资料，使采购人及时掌握最新的维护经验和技巧，了解维护软件的一些预防性措施、获得最新的软件产品知识等。</w:t>
      </w:r>
    </w:p>
    <w:p>
      <w:pPr>
        <w:spacing w:line="360" w:lineRule="auto"/>
        <w:ind w:firstLine="588" w:firstLineChars="245"/>
        <w:rPr>
          <w:rFonts w:ascii="宋体" w:hAnsi="宋体" w:cs="宋体"/>
          <w:bCs/>
          <w:sz w:val="24"/>
        </w:rPr>
      </w:pPr>
      <w:r>
        <w:rPr>
          <w:rFonts w:hint="eastAsia" w:ascii="宋体" w:hAnsi="宋体" w:cs="宋体"/>
          <w:bCs/>
          <w:sz w:val="24"/>
        </w:rPr>
        <w:t>（6）提供产品更新通知服务，确保采购人获得新增功能说明与系统功能调整信息。</w:t>
      </w:r>
    </w:p>
    <w:p>
      <w:pPr>
        <w:spacing w:line="360" w:lineRule="auto"/>
        <w:ind w:firstLine="588" w:firstLineChars="245"/>
        <w:rPr>
          <w:rFonts w:ascii="宋体" w:hAnsi="宋体" w:cs="宋体"/>
          <w:bCs/>
          <w:sz w:val="24"/>
        </w:rPr>
      </w:pPr>
      <w:r>
        <w:rPr>
          <w:rFonts w:hint="eastAsia" w:ascii="宋体" w:hAnsi="宋体" w:cs="宋体"/>
          <w:bCs/>
          <w:sz w:val="24"/>
        </w:rPr>
        <w:t>（7）为保证软件修改后的稳定性，建立符合采购人使用的模拟测试环境，在软件做了较大变更后，经模拟测试环境通过后，才进行发布。</w:t>
      </w:r>
    </w:p>
    <w:p>
      <w:pPr>
        <w:spacing w:line="360" w:lineRule="auto"/>
        <w:ind w:firstLine="588" w:firstLineChars="245"/>
        <w:rPr>
          <w:rFonts w:ascii="宋体" w:hAnsi="宋体" w:cs="宋体"/>
          <w:bCs/>
          <w:sz w:val="24"/>
        </w:rPr>
      </w:pPr>
      <w:r>
        <w:rPr>
          <w:rFonts w:hint="eastAsia" w:ascii="宋体" w:hAnsi="宋体" w:cs="宋体"/>
          <w:bCs/>
          <w:sz w:val="24"/>
        </w:rPr>
        <w:t>（8）对采购人所发生的问题，由技术工程师进行处理，并向采购人指定的一个管理员开通URTRacker（事务跟踪处理系统）帐户，让采购人可随时追踪问题的处理状态，避免同类问题的重复发生。</w:t>
      </w:r>
    </w:p>
    <w:p>
      <w:pPr>
        <w:spacing w:line="360" w:lineRule="auto"/>
        <w:ind w:firstLine="590" w:firstLineChars="245"/>
        <w:rPr>
          <w:rFonts w:ascii="宋体" w:hAnsi="宋体" w:cs="宋体"/>
          <w:b/>
          <w:sz w:val="24"/>
        </w:rPr>
      </w:pPr>
      <w:r>
        <w:rPr>
          <w:rFonts w:hint="eastAsia" w:ascii="宋体" w:hAnsi="宋体" w:cs="宋体"/>
          <w:b/>
          <w:sz w:val="24"/>
        </w:rPr>
        <w:t>二、维护要求</w:t>
      </w:r>
    </w:p>
    <w:p>
      <w:pPr>
        <w:spacing w:line="360" w:lineRule="auto"/>
        <w:ind w:firstLine="588" w:firstLineChars="245"/>
        <w:rPr>
          <w:rFonts w:ascii="宋体" w:hAnsi="宋体" w:cs="宋体"/>
          <w:bCs/>
          <w:sz w:val="24"/>
        </w:rPr>
      </w:pPr>
      <w:r>
        <w:rPr>
          <w:rFonts w:hint="eastAsia" w:ascii="宋体" w:hAnsi="宋体" w:cs="宋体"/>
          <w:bCs/>
          <w:sz w:val="24"/>
        </w:rPr>
        <w:t>1、维保地点为温州市卫生健康委员会指定地点。</w:t>
      </w:r>
    </w:p>
    <w:p>
      <w:pPr>
        <w:spacing w:line="360" w:lineRule="auto"/>
        <w:ind w:firstLine="590" w:firstLineChars="245"/>
        <w:rPr>
          <w:rFonts w:ascii="宋体" w:hAnsi="宋体" w:cs="宋体"/>
          <w:b/>
          <w:sz w:val="24"/>
        </w:rPr>
      </w:pPr>
      <w:r>
        <w:rPr>
          <w:rFonts w:hint="eastAsia" w:ascii="宋体" w:hAnsi="宋体" w:cs="宋体"/>
          <w:b/>
          <w:sz w:val="24"/>
        </w:rPr>
        <w:t>2、维保期限为一年，维保期限开始时间具体在合同签订时约定。</w:t>
      </w:r>
    </w:p>
    <w:p>
      <w:pPr>
        <w:spacing w:line="360" w:lineRule="auto"/>
        <w:ind w:firstLine="590" w:firstLineChars="245"/>
        <w:rPr>
          <w:rFonts w:ascii="宋体" w:hAnsi="宋体" w:cs="宋体"/>
          <w:b/>
          <w:sz w:val="24"/>
        </w:rPr>
      </w:pPr>
      <w:r>
        <w:rPr>
          <w:rFonts w:hint="eastAsia" w:ascii="宋体" w:hAnsi="宋体" w:cs="宋体"/>
          <w:b/>
          <w:sz w:val="24"/>
        </w:rPr>
        <w:t>三、付款方式</w:t>
      </w:r>
    </w:p>
    <w:p>
      <w:pPr>
        <w:pStyle w:val="4"/>
        <w:spacing w:before="0" w:after="0" w:line="360" w:lineRule="auto"/>
        <w:ind w:left="16" w:firstLine="590" w:firstLineChars="245"/>
        <w:jc w:val="left"/>
        <w:rPr>
          <w:rFonts w:ascii="宋体" w:hAnsi="宋体" w:cs="宋体"/>
          <w:b w:val="0"/>
          <w:bCs w:val="0"/>
          <w:sz w:val="24"/>
          <w:szCs w:val="24"/>
        </w:rPr>
      </w:pPr>
      <w:r>
        <w:rPr>
          <w:rFonts w:hint="eastAsia" w:ascii="宋体" w:hAnsi="宋体" w:cs="宋体"/>
          <w:sz w:val="24"/>
          <w:szCs w:val="24"/>
        </w:rPr>
        <w:t>1、合同签订生效之后，在15个工作日内，甲方向乙方一次性支付全额维保款。</w:t>
      </w:r>
    </w:p>
    <w:p>
      <w:pPr>
        <w:pStyle w:val="4"/>
        <w:spacing w:before="0" w:after="0" w:line="360" w:lineRule="auto"/>
        <w:ind w:left="16" w:firstLine="539" w:firstLineChars="245"/>
        <w:jc w:val="left"/>
        <w:rPr>
          <w:rFonts w:ascii="宋体" w:hAnsi="宋体" w:cs="宋体"/>
        </w:rPr>
      </w:pPr>
      <w:r>
        <w:rPr>
          <w:rFonts w:hint="eastAsia" w:ascii="宋体" w:hAnsi="宋体" w:cs="宋体"/>
          <w:b w:val="0"/>
          <w:bCs w:val="0"/>
          <w:sz w:val="22"/>
          <w:szCs w:val="24"/>
        </w:rPr>
        <w:br w:type="page"/>
      </w:r>
      <w:bookmarkStart w:id="19" w:name="_Toc16061310"/>
      <w:r>
        <w:rPr>
          <w:rFonts w:hint="eastAsia" w:ascii="宋体" w:hAnsi="宋体" w:cs="宋体"/>
          <w:color w:val="000000"/>
          <w:sz w:val="44"/>
          <w:szCs w:val="44"/>
        </w:rPr>
        <w:t>第六部分 供应商谈判响应文件格式附件</w:t>
      </w:r>
      <w:bookmarkEnd w:id="19"/>
    </w:p>
    <w:p>
      <w:pPr>
        <w:spacing w:line="500" w:lineRule="exact"/>
        <w:jc w:val="center"/>
        <w:rPr>
          <w:rFonts w:ascii="宋体" w:hAnsi="宋体" w:cs="宋体"/>
          <w:b/>
          <w:bCs/>
          <w:color w:val="000000"/>
          <w:sz w:val="48"/>
          <w:szCs w:val="48"/>
        </w:rPr>
      </w:pPr>
    </w:p>
    <w:p>
      <w:pPr>
        <w:ind w:right="690"/>
        <w:rPr>
          <w:rFonts w:ascii="宋体" w:hAnsi="宋体" w:cs="宋体"/>
          <w:b/>
          <w:bCs/>
          <w:color w:val="000000"/>
          <w:sz w:val="24"/>
        </w:rPr>
      </w:pPr>
      <w:r>
        <w:rPr>
          <w:rFonts w:hint="eastAsia" w:ascii="宋体" w:hAnsi="宋体" w:cs="宋体"/>
          <w:b/>
          <w:bCs/>
          <w:color w:val="000000"/>
          <w:sz w:val="24"/>
        </w:rPr>
        <w:t>附件：</w:t>
      </w:r>
    </w:p>
    <w:p>
      <w:pPr>
        <w:ind w:right="-342" w:firstLine="7040" w:firstLineChars="2200"/>
        <w:rPr>
          <w:rFonts w:ascii="宋体" w:hAnsi="宋体" w:cs="宋体"/>
          <w:color w:val="000000"/>
          <w:sz w:val="32"/>
          <w:szCs w:val="32"/>
        </w:rPr>
      </w:pPr>
      <w:r>
        <w:rPr>
          <w:rFonts w:hint="eastAsia" w:ascii="宋体" w:hAnsi="宋体" w:cs="宋体"/>
          <w:color w:val="000000"/>
          <w:sz w:val="32"/>
          <w:szCs w:val="32"/>
        </w:rPr>
        <w:t>正本或副本</w:t>
      </w:r>
    </w:p>
    <w:p>
      <w:pPr>
        <w:ind w:right="-110" w:firstLine="3360" w:firstLineChars="1400"/>
        <w:rPr>
          <w:rFonts w:ascii="宋体" w:hAnsi="宋体" w:cs="宋体"/>
          <w:bCs/>
          <w:color w:val="000000"/>
          <w:sz w:val="24"/>
        </w:rPr>
      </w:pPr>
    </w:p>
    <w:p>
      <w:pPr>
        <w:ind w:right="-110"/>
        <w:rPr>
          <w:rFonts w:ascii="宋体" w:hAnsi="宋体" w:cs="宋体"/>
          <w:color w:val="000000"/>
          <w:sz w:val="30"/>
          <w:szCs w:val="30"/>
        </w:rPr>
      </w:pPr>
      <w:r>
        <w:rPr>
          <w:rFonts w:hint="eastAsia" w:ascii="宋体" w:hAnsi="宋体" w:cs="宋体"/>
          <w:color w:val="000000"/>
          <w:sz w:val="30"/>
          <w:szCs w:val="30"/>
        </w:rPr>
        <w:t>项目名称：市级转诊协同信息平台转诊服务系统维护项目</w:t>
      </w:r>
    </w:p>
    <w:p>
      <w:pPr>
        <w:ind w:right="-110"/>
        <w:rPr>
          <w:rFonts w:ascii="宋体" w:hAnsi="宋体" w:cs="宋体"/>
          <w:color w:val="000000"/>
          <w:spacing w:val="40"/>
          <w:sz w:val="30"/>
          <w:szCs w:val="30"/>
        </w:rPr>
      </w:pPr>
      <w:r>
        <w:rPr>
          <w:rFonts w:hint="eastAsia" w:ascii="宋体" w:hAnsi="宋体" w:cs="宋体"/>
          <w:color w:val="000000"/>
          <w:sz w:val="30"/>
          <w:szCs w:val="30"/>
        </w:rPr>
        <w:t>项目编号：</w:t>
      </w:r>
    </w:p>
    <w:p>
      <w:pPr>
        <w:spacing w:line="500" w:lineRule="exact"/>
        <w:rPr>
          <w:rFonts w:ascii="宋体" w:hAnsi="宋体" w:cs="宋体"/>
          <w:b/>
          <w:bCs/>
          <w:color w:val="000000"/>
          <w:sz w:val="24"/>
        </w:rPr>
      </w:pPr>
    </w:p>
    <w:p>
      <w:pPr>
        <w:spacing w:line="500" w:lineRule="exact"/>
        <w:rPr>
          <w:rFonts w:ascii="宋体" w:hAnsi="宋体" w:cs="宋体"/>
          <w:b/>
          <w:bCs/>
          <w:color w:val="000000"/>
          <w:sz w:val="52"/>
          <w:szCs w:val="52"/>
        </w:rPr>
      </w:pPr>
      <w:r>
        <w:rPr>
          <w:rFonts w:hint="eastAsia" w:ascii="宋体" w:hAnsi="宋体" w:cs="宋体"/>
          <w:b/>
          <w:bCs/>
          <w:color w:val="000000"/>
          <w:sz w:val="52"/>
          <w:szCs w:val="52"/>
        </w:rPr>
        <w:t>谈</w:t>
      </w:r>
    </w:p>
    <w:p>
      <w:pPr>
        <w:spacing w:line="500" w:lineRule="exact"/>
        <w:rPr>
          <w:rFonts w:ascii="宋体" w:hAnsi="宋体" w:cs="宋体"/>
          <w:b/>
          <w:bCs/>
          <w:color w:val="000000"/>
          <w:sz w:val="52"/>
          <w:szCs w:val="52"/>
        </w:rPr>
      </w:pPr>
    </w:p>
    <w:p>
      <w:pPr>
        <w:spacing w:line="500" w:lineRule="exact"/>
        <w:rPr>
          <w:rFonts w:ascii="宋体" w:hAnsi="宋体" w:cs="宋体"/>
          <w:b/>
          <w:bCs/>
          <w:color w:val="000000"/>
          <w:sz w:val="52"/>
          <w:szCs w:val="52"/>
        </w:rPr>
      </w:pPr>
      <w:r>
        <w:rPr>
          <w:rFonts w:hint="eastAsia" w:ascii="宋体" w:hAnsi="宋体" w:cs="宋体"/>
          <w:b/>
          <w:bCs/>
          <w:color w:val="000000"/>
          <w:sz w:val="52"/>
          <w:szCs w:val="52"/>
        </w:rPr>
        <w:t xml:space="preserve">              判</w:t>
      </w:r>
    </w:p>
    <w:p>
      <w:pPr>
        <w:spacing w:line="500" w:lineRule="exact"/>
        <w:rPr>
          <w:rFonts w:ascii="宋体" w:hAnsi="宋体" w:cs="宋体"/>
          <w:b/>
          <w:bCs/>
          <w:color w:val="000000"/>
          <w:sz w:val="52"/>
          <w:szCs w:val="52"/>
        </w:rPr>
      </w:pPr>
    </w:p>
    <w:p>
      <w:pPr>
        <w:spacing w:line="500" w:lineRule="exact"/>
        <w:rPr>
          <w:rFonts w:ascii="宋体" w:hAnsi="宋体" w:cs="宋体"/>
          <w:b/>
          <w:bCs/>
          <w:color w:val="000000"/>
          <w:sz w:val="52"/>
          <w:szCs w:val="52"/>
        </w:rPr>
      </w:pPr>
      <w:r>
        <w:rPr>
          <w:rFonts w:hint="eastAsia" w:ascii="宋体" w:hAnsi="宋体" w:cs="宋体"/>
          <w:b/>
          <w:bCs/>
          <w:color w:val="000000"/>
          <w:sz w:val="52"/>
          <w:szCs w:val="52"/>
        </w:rPr>
        <w:t xml:space="preserve">              响</w:t>
      </w:r>
    </w:p>
    <w:p>
      <w:pPr>
        <w:spacing w:line="500" w:lineRule="exact"/>
        <w:rPr>
          <w:rFonts w:ascii="宋体" w:hAnsi="宋体" w:cs="宋体"/>
          <w:b/>
          <w:bCs/>
          <w:color w:val="000000"/>
          <w:sz w:val="52"/>
          <w:szCs w:val="52"/>
        </w:rPr>
      </w:pPr>
    </w:p>
    <w:p>
      <w:pPr>
        <w:spacing w:line="500" w:lineRule="exact"/>
        <w:rPr>
          <w:rFonts w:ascii="宋体" w:hAnsi="宋体" w:cs="宋体"/>
          <w:b/>
          <w:bCs/>
          <w:color w:val="000000"/>
          <w:sz w:val="52"/>
          <w:szCs w:val="52"/>
        </w:rPr>
      </w:pPr>
      <w:r>
        <w:rPr>
          <w:rFonts w:hint="eastAsia" w:ascii="宋体" w:hAnsi="宋体" w:cs="宋体"/>
          <w:b/>
          <w:bCs/>
          <w:color w:val="000000"/>
          <w:sz w:val="52"/>
          <w:szCs w:val="52"/>
        </w:rPr>
        <w:t xml:space="preserve">              应</w:t>
      </w:r>
    </w:p>
    <w:p>
      <w:pPr>
        <w:spacing w:line="500" w:lineRule="exact"/>
        <w:rPr>
          <w:rFonts w:ascii="宋体" w:hAnsi="宋体" w:cs="宋体"/>
          <w:b/>
          <w:bCs/>
          <w:color w:val="000000"/>
          <w:sz w:val="52"/>
          <w:szCs w:val="52"/>
        </w:rPr>
      </w:pPr>
    </w:p>
    <w:p>
      <w:pPr>
        <w:spacing w:line="500" w:lineRule="exact"/>
        <w:rPr>
          <w:rFonts w:ascii="宋体" w:hAnsi="宋体" w:cs="宋体"/>
          <w:b/>
          <w:bCs/>
          <w:color w:val="000000"/>
          <w:sz w:val="52"/>
          <w:szCs w:val="52"/>
        </w:rPr>
      </w:pPr>
      <w:r>
        <w:rPr>
          <w:rFonts w:hint="eastAsia" w:ascii="宋体" w:hAnsi="宋体" w:cs="宋体"/>
          <w:b/>
          <w:bCs/>
          <w:color w:val="000000"/>
          <w:sz w:val="52"/>
          <w:szCs w:val="52"/>
        </w:rPr>
        <w:t xml:space="preserve">              文</w:t>
      </w:r>
    </w:p>
    <w:p>
      <w:pPr>
        <w:spacing w:line="500" w:lineRule="exact"/>
        <w:rPr>
          <w:rFonts w:ascii="宋体" w:hAnsi="宋体" w:cs="宋体"/>
          <w:b/>
          <w:bCs/>
          <w:color w:val="000000"/>
          <w:sz w:val="52"/>
          <w:szCs w:val="52"/>
        </w:rPr>
      </w:pPr>
    </w:p>
    <w:p>
      <w:pPr>
        <w:spacing w:line="500" w:lineRule="exact"/>
        <w:rPr>
          <w:rFonts w:ascii="宋体" w:hAnsi="宋体" w:cs="宋体"/>
          <w:b/>
          <w:bCs/>
          <w:color w:val="000000"/>
          <w:sz w:val="24"/>
        </w:rPr>
      </w:pPr>
      <w:r>
        <w:rPr>
          <w:rFonts w:hint="eastAsia" w:ascii="宋体" w:hAnsi="宋体" w:cs="宋体"/>
          <w:b/>
          <w:bCs/>
          <w:color w:val="000000"/>
          <w:sz w:val="52"/>
          <w:szCs w:val="52"/>
        </w:rPr>
        <w:t xml:space="preserve">              件</w:t>
      </w:r>
    </w:p>
    <w:p>
      <w:pPr>
        <w:spacing w:line="500" w:lineRule="exact"/>
        <w:rPr>
          <w:rFonts w:ascii="宋体" w:hAnsi="宋体" w:cs="宋体"/>
          <w:b/>
          <w:bCs/>
          <w:color w:val="000000"/>
          <w:sz w:val="24"/>
        </w:rPr>
      </w:pPr>
    </w:p>
    <w:p>
      <w:pPr>
        <w:spacing w:line="500" w:lineRule="exact"/>
        <w:ind w:firstLine="960" w:firstLineChars="300"/>
        <w:rPr>
          <w:rFonts w:ascii="宋体" w:hAnsi="宋体" w:cs="宋体"/>
          <w:bCs/>
          <w:color w:val="000000"/>
          <w:sz w:val="32"/>
          <w:szCs w:val="32"/>
        </w:rPr>
      </w:pPr>
    </w:p>
    <w:p>
      <w:pPr>
        <w:spacing w:line="500" w:lineRule="exact"/>
        <w:ind w:firstLine="960" w:firstLineChars="300"/>
        <w:rPr>
          <w:rFonts w:ascii="宋体" w:hAnsi="宋体" w:cs="宋体"/>
          <w:bCs/>
          <w:color w:val="000000"/>
          <w:sz w:val="32"/>
          <w:szCs w:val="32"/>
        </w:rPr>
      </w:pPr>
      <w:r>
        <w:rPr>
          <w:rFonts w:hint="eastAsia" w:ascii="宋体" w:hAnsi="宋体" w:cs="宋体"/>
          <w:bCs/>
          <w:color w:val="000000"/>
          <w:sz w:val="32"/>
          <w:szCs w:val="32"/>
        </w:rPr>
        <w:t>谈判响应供应商全称（公章）：</w:t>
      </w:r>
    </w:p>
    <w:p>
      <w:pPr>
        <w:spacing w:line="500" w:lineRule="exact"/>
        <w:ind w:firstLine="960" w:firstLineChars="300"/>
        <w:rPr>
          <w:rFonts w:ascii="宋体" w:hAnsi="宋体" w:cs="宋体"/>
          <w:bCs/>
          <w:color w:val="000000"/>
          <w:sz w:val="32"/>
          <w:szCs w:val="32"/>
        </w:rPr>
      </w:pPr>
      <w:r>
        <w:rPr>
          <w:rFonts w:hint="eastAsia" w:ascii="宋体" w:hAnsi="宋体" w:cs="宋体"/>
          <w:bCs/>
          <w:color w:val="000000"/>
          <w:sz w:val="32"/>
          <w:szCs w:val="32"/>
        </w:rPr>
        <w:t>地址：</w:t>
      </w:r>
    </w:p>
    <w:p>
      <w:pPr>
        <w:spacing w:line="500" w:lineRule="exact"/>
        <w:ind w:firstLine="960" w:firstLineChars="300"/>
        <w:rPr>
          <w:rFonts w:ascii="宋体" w:hAnsi="宋体" w:cs="宋体"/>
          <w:bCs/>
          <w:color w:val="000000"/>
          <w:sz w:val="32"/>
          <w:szCs w:val="32"/>
        </w:rPr>
      </w:pPr>
      <w:r>
        <w:rPr>
          <w:rFonts w:hint="eastAsia" w:ascii="宋体" w:hAnsi="宋体" w:cs="宋体"/>
          <w:bCs/>
          <w:color w:val="000000"/>
          <w:sz w:val="32"/>
          <w:szCs w:val="32"/>
        </w:rPr>
        <w:t>时间：</w:t>
      </w:r>
    </w:p>
    <w:p>
      <w:pPr>
        <w:spacing w:line="500" w:lineRule="exact"/>
        <w:ind w:firstLine="118" w:firstLineChars="49"/>
        <w:rPr>
          <w:rFonts w:ascii="宋体" w:hAnsi="宋体" w:cs="宋体"/>
          <w:b/>
          <w:bCs/>
          <w:color w:val="000000"/>
          <w:sz w:val="24"/>
        </w:rPr>
      </w:pPr>
    </w:p>
    <w:p>
      <w:pPr>
        <w:spacing w:line="500" w:lineRule="exact"/>
        <w:ind w:firstLine="118" w:firstLineChars="49"/>
        <w:rPr>
          <w:rFonts w:ascii="宋体" w:hAnsi="宋体" w:cs="宋体"/>
          <w:b/>
          <w:bCs/>
          <w:color w:val="000000"/>
          <w:sz w:val="24"/>
        </w:rPr>
      </w:pPr>
      <w:r>
        <w:rPr>
          <w:rFonts w:hint="eastAsia" w:ascii="宋体" w:hAnsi="宋体" w:cs="宋体"/>
          <w:b/>
          <w:bCs/>
          <w:color w:val="000000"/>
          <w:sz w:val="24"/>
        </w:rPr>
        <w:br w:type="page"/>
      </w:r>
    </w:p>
    <w:p>
      <w:pPr>
        <w:spacing w:line="500" w:lineRule="exact"/>
        <w:rPr>
          <w:rFonts w:ascii="宋体" w:hAnsi="宋体" w:cs="宋体"/>
          <w:b/>
          <w:bCs/>
          <w:color w:val="000000"/>
          <w:sz w:val="24"/>
        </w:rPr>
      </w:pPr>
      <w:r>
        <w:rPr>
          <w:rFonts w:hint="eastAsia" w:ascii="宋体" w:hAnsi="宋体" w:cs="宋体"/>
          <w:b/>
          <w:bCs/>
          <w:color w:val="000000"/>
          <w:sz w:val="24"/>
        </w:rPr>
        <w:t xml:space="preserve">   附件一                      </w:t>
      </w:r>
    </w:p>
    <w:p>
      <w:pPr>
        <w:spacing w:line="500" w:lineRule="exact"/>
        <w:jc w:val="center"/>
        <w:rPr>
          <w:rFonts w:ascii="宋体" w:hAnsi="宋体" w:cs="宋体"/>
          <w:b/>
          <w:bCs/>
          <w:color w:val="000000"/>
          <w:sz w:val="32"/>
          <w:szCs w:val="32"/>
        </w:rPr>
      </w:pPr>
      <w:r>
        <w:rPr>
          <w:rFonts w:hint="eastAsia" w:ascii="宋体" w:hAnsi="宋体" w:cs="宋体"/>
          <w:b/>
          <w:bCs/>
          <w:color w:val="000000"/>
          <w:sz w:val="32"/>
          <w:szCs w:val="32"/>
        </w:rPr>
        <w:t>报价书</w:t>
      </w:r>
    </w:p>
    <w:p>
      <w:pPr>
        <w:spacing w:line="460" w:lineRule="exact"/>
        <w:rPr>
          <w:rFonts w:ascii="宋体" w:hAnsi="宋体" w:cs="宋体"/>
          <w:color w:val="000000"/>
          <w:sz w:val="24"/>
        </w:rPr>
      </w:pPr>
      <w:r>
        <w:rPr>
          <w:rFonts w:hint="eastAsia" w:ascii="宋体" w:hAnsi="宋体" w:cs="宋体"/>
          <w:color w:val="000000"/>
          <w:sz w:val="24"/>
        </w:rPr>
        <w:t>温州市卫生健康委员会：</w:t>
      </w:r>
    </w:p>
    <w:p>
      <w:pPr>
        <w:spacing w:line="460" w:lineRule="exact"/>
        <w:rPr>
          <w:rFonts w:ascii="宋体" w:hAnsi="宋体" w:cs="宋体"/>
          <w:color w:val="000000"/>
          <w:sz w:val="24"/>
        </w:rPr>
      </w:pPr>
      <w:r>
        <w:rPr>
          <w:rFonts w:hint="eastAsia" w:ascii="宋体" w:hAnsi="宋体" w:cs="宋体"/>
          <w:color w:val="000000"/>
          <w:sz w:val="24"/>
        </w:rPr>
        <w:t>浙江至诚工程咨询有限责任公司：</w:t>
      </w:r>
    </w:p>
    <w:p>
      <w:pPr>
        <w:spacing w:line="460" w:lineRule="exact"/>
        <w:rPr>
          <w:rFonts w:ascii="宋体" w:hAnsi="宋体" w:cs="宋体"/>
          <w:color w:val="000000"/>
          <w:sz w:val="24"/>
        </w:rPr>
      </w:pPr>
      <w:r>
        <w:rPr>
          <w:rFonts w:hint="eastAsia" w:ascii="宋体" w:hAnsi="宋体" w:cs="宋体"/>
          <w:color w:val="000000"/>
          <w:sz w:val="24"/>
        </w:rPr>
        <w:t xml:space="preserve">    根据贵方（采购项目名称、采购编号 ）项目单一来源采购,（谈判供应商全称）正式授权（职务）为委托代理人，代表本谈判供应商参加贵方组织的此次谈判的有关活动，并提交按“谈判供应商须知”要求编制的供应商谈判响应文件（商务文件、资信技术文件）正本份，副本份。</w:t>
      </w:r>
    </w:p>
    <w:p>
      <w:pPr>
        <w:spacing w:line="440" w:lineRule="exact"/>
        <w:rPr>
          <w:rFonts w:ascii="宋体" w:hAnsi="宋体" w:cs="宋体"/>
          <w:b/>
          <w:bCs/>
          <w:color w:val="000000"/>
          <w:sz w:val="24"/>
        </w:rPr>
      </w:pPr>
      <w:r>
        <w:rPr>
          <w:rFonts w:hint="eastAsia" w:ascii="宋体" w:hAnsi="宋体" w:cs="宋体"/>
          <w:b/>
          <w:bCs/>
          <w:color w:val="000000"/>
          <w:sz w:val="24"/>
        </w:rPr>
        <w:t>据此函委托代理人宣布同意如下：</w:t>
      </w:r>
    </w:p>
    <w:p>
      <w:pPr>
        <w:spacing w:line="440" w:lineRule="exact"/>
        <w:ind w:left="663" w:leftChars="150" w:hanging="348" w:hangingChars="145"/>
        <w:rPr>
          <w:rFonts w:ascii="宋体" w:hAnsi="宋体" w:cs="宋体"/>
          <w:color w:val="000000"/>
          <w:sz w:val="24"/>
        </w:rPr>
      </w:pPr>
      <w:r>
        <w:rPr>
          <w:rFonts w:hint="eastAsia" w:ascii="宋体" w:hAnsi="宋体" w:cs="宋体"/>
          <w:color w:val="000000"/>
          <w:sz w:val="24"/>
        </w:rPr>
        <w:t xml:space="preserve">  1．第一次报价为元人民币（大写）。</w:t>
      </w:r>
    </w:p>
    <w:p>
      <w:pPr>
        <w:spacing w:line="460" w:lineRule="exact"/>
        <w:ind w:firstLine="480" w:firstLineChars="200"/>
        <w:rPr>
          <w:rFonts w:ascii="宋体" w:hAnsi="宋体" w:cs="宋体"/>
          <w:color w:val="000000"/>
          <w:sz w:val="24"/>
        </w:rPr>
      </w:pPr>
      <w:r>
        <w:rPr>
          <w:rFonts w:hint="eastAsia" w:ascii="宋体" w:hAnsi="宋体" w:cs="宋体"/>
          <w:color w:val="000000"/>
          <w:sz w:val="24"/>
        </w:rPr>
        <w:t>2．本报价人遵守谈判文件的有关规定和收费标准，忠实地履行按谈判文件规定买卖双方签订的合同责任和义务。</w:t>
      </w:r>
    </w:p>
    <w:p>
      <w:pPr>
        <w:spacing w:line="460" w:lineRule="exact"/>
        <w:ind w:firstLine="480" w:firstLineChars="200"/>
        <w:rPr>
          <w:rFonts w:ascii="宋体" w:hAnsi="宋体" w:cs="宋体"/>
          <w:color w:val="000000"/>
          <w:sz w:val="24"/>
        </w:rPr>
      </w:pPr>
      <w:r>
        <w:rPr>
          <w:rFonts w:hint="eastAsia" w:ascii="宋体" w:hAnsi="宋体" w:cs="宋体"/>
          <w:color w:val="000000"/>
          <w:sz w:val="24"/>
        </w:rPr>
        <w:t>3．本报价人已详细审查全部谈判文件，包括谈判补充文件（如果有的话），我们完全理解并同意放弃对这方面有不明及误解的权力。</w:t>
      </w:r>
    </w:p>
    <w:p>
      <w:pPr>
        <w:spacing w:line="460" w:lineRule="exact"/>
        <w:ind w:firstLine="480" w:firstLineChars="200"/>
        <w:rPr>
          <w:rFonts w:ascii="宋体" w:hAnsi="宋体" w:cs="宋体"/>
          <w:color w:val="000000"/>
          <w:sz w:val="24"/>
        </w:rPr>
      </w:pPr>
      <w:r>
        <w:rPr>
          <w:rFonts w:hint="eastAsia" w:ascii="宋体" w:hAnsi="宋体" w:cs="宋体"/>
          <w:color w:val="000000"/>
          <w:sz w:val="24"/>
        </w:rPr>
        <w:t>4．本报价人同意提供按照贵方要求的与其谈判有关的一切数据或资料，完全理解贵方不一定接受最低价的报价。</w:t>
      </w:r>
    </w:p>
    <w:p>
      <w:pPr>
        <w:spacing w:line="460" w:lineRule="exact"/>
        <w:ind w:firstLine="480" w:firstLineChars="200"/>
        <w:rPr>
          <w:rFonts w:ascii="宋体" w:hAnsi="宋体" w:cs="宋体"/>
          <w:color w:val="000000"/>
          <w:sz w:val="24"/>
        </w:rPr>
      </w:pPr>
      <w:r>
        <w:rPr>
          <w:rFonts w:hint="eastAsia" w:ascii="宋体" w:hAnsi="宋体" w:cs="宋体"/>
          <w:color w:val="000000"/>
          <w:sz w:val="24"/>
        </w:rPr>
        <w:t>5．本报价文件有效期为自谈判之日起日历天。</w:t>
      </w:r>
    </w:p>
    <w:p>
      <w:pPr>
        <w:spacing w:line="460" w:lineRule="exact"/>
        <w:ind w:firstLine="480" w:firstLineChars="200"/>
        <w:rPr>
          <w:rFonts w:ascii="宋体" w:hAnsi="宋体" w:cs="宋体"/>
          <w:color w:val="000000"/>
          <w:sz w:val="24"/>
        </w:rPr>
      </w:pPr>
      <w:r>
        <w:rPr>
          <w:rFonts w:hint="eastAsia" w:ascii="宋体" w:hAnsi="宋体" w:cs="宋体"/>
          <w:color w:val="000000"/>
          <w:sz w:val="24"/>
        </w:rPr>
        <w:t>6．如果在规定的谈判时间后，本报价人在报价有效期内撤回报价文件，愿赔偿预算金额百分之二的赔偿金。</w:t>
      </w:r>
    </w:p>
    <w:p>
      <w:pPr>
        <w:spacing w:line="460" w:lineRule="exact"/>
        <w:ind w:firstLine="480" w:firstLineChars="200"/>
        <w:rPr>
          <w:rFonts w:ascii="宋体" w:hAnsi="宋体" w:cs="宋体"/>
          <w:color w:val="000000"/>
          <w:sz w:val="24"/>
        </w:rPr>
      </w:pPr>
      <w:r>
        <w:rPr>
          <w:rFonts w:hint="eastAsia" w:ascii="宋体" w:hAnsi="宋体" w:cs="宋体"/>
          <w:color w:val="000000"/>
          <w:sz w:val="24"/>
        </w:rPr>
        <w:t>7．与本次谈判有关的一切正式往来信函请寄：</w:t>
      </w:r>
    </w:p>
    <w:p>
      <w:pPr>
        <w:spacing w:line="460" w:lineRule="exact"/>
        <w:ind w:firstLine="435"/>
        <w:rPr>
          <w:rFonts w:ascii="宋体" w:hAnsi="宋体" w:cs="宋体"/>
          <w:color w:val="000000"/>
          <w:sz w:val="24"/>
        </w:rPr>
      </w:pPr>
      <w:r>
        <w:rPr>
          <w:rFonts w:hint="eastAsia" w:ascii="宋体" w:hAnsi="宋体" w:cs="宋体"/>
          <w:color w:val="000000"/>
          <w:sz w:val="24"/>
        </w:rPr>
        <w:t xml:space="preserve">    地址:</w:t>
      </w:r>
    </w:p>
    <w:p>
      <w:pPr>
        <w:spacing w:line="460" w:lineRule="exact"/>
        <w:ind w:firstLine="435"/>
        <w:rPr>
          <w:rFonts w:ascii="宋体" w:hAnsi="宋体" w:cs="宋体"/>
          <w:color w:val="000000"/>
          <w:sz w:val="24"/>
        </w:rPr>
      </w:pPr>
      <w:r>
        <w:rPr>
          <w:rFonts w:hint="eastAsia" w:ascii="宋体" w:hAnsi="宋体" w:cs="宋体"/>
          <w:color w:val="000000"/>
          <w:sz w:val="24"/>
        </w:rPr>
        <w:t xml:space="preserve">    电话:                 </w:t>
      </w:r>
    </w:p>
    <w:p>
      <w:pPr>
        <w:spacing w:line="460" w:lineRule="exact"/>
        <w:ind w:firstLine="435"/>
        <w:rPr>
          <w:rFonts w:ascii="宋体" w:hAnsi="宋体" w:cs="宋体"/>
          <w:color w:val="000000"/>
          <w:sz w:val="24"/>
        </w:rPr>
      </w:pPr>
      <w:r>
        <w:rPr>
          <w:rFonts w:hint="eastAsia" w:ascii="宋体" w:hAnsi="宋体" w:cs="宋体"/>
          <w:color w:val="000000"/>
          <w:sz w:val="24"/>
        </w:rPr>
        <w:t xml:space="preserve">    传真:               </w:t>
      </w:r>
    </w:p>
    <w:p>
      <w:pPr>
        <w:autoSpaceDE w:val="0"/>
        <w:autoSpaceDN w:val="0"/>
        <w:adjustRightInd w:val="0"/>
        <w:spacing w:line="420" w:lineRule="exact"/>
        <w:ind w:firstLine="4418" w:firstLineChars="1841"/>
        <w:rPr>
          <w:rFonts w:ascii="宋体" w:hAnsi="宋体"/>
          <w:kern w:val="0"/>
          <w:sz w:val="24"/>
        </w:rPr>
      </w:pPr>
      <w:r>
        <w:rPr>
          <w:rFonts w:hint="eastAsia" w:ascii="宋体" w:hAnsi="宋体"/>
          <w:kern w:val="0"/>
          <w:sz w:val="24"/>
        </w:rPr>
        <w:t xml:space="preserve">谈判响应方名称（公章）：                       </w:t>
      </w:r>
    </w:p>
    <w:p>
      <w:pPr>
        <w:autoSpaceDE w:val="0"/>
        <w:autoSpaceDN w:val="0"/>
        <w:adjustRightInd w:val="0"/>
        <w:spacing w:line="420" w:lineRule="exact"/>
        <w:ind w:firstLine="4418" w:firstLineChars="1841"/>
        <w:rPr>
          <w:rFonts w:ascii="宋体" w:hAnsi="宋体"/>
          <w:kern w:val="0"/>
          <w:sz w:val="24"/>
        </w:rPr>
      </w:pPr>
      <w:r>
        <w:rPr>
          <w:rFonts w:hint="eastAsia" w:ascii="宋体" w:hAnsi="宋体"/>
          <w:kern w:val="0"/>
          <w:sz w:val="24"/>
        </w:rPr>
        <w:t xml:space="preserve">法定代表人或授权委托人（签字或盖章）：                   </w:t>
      </w:r>
    </w:p>
    <w:p>
      <w:pPr>
        <w:spacing w:line="480" w:lineRule="exact"/>
        <w:ind w:firstLine="4418" w:firstLineChars="1841"/>
        <w:rPr>
          <w:rFonts w:ascii="宋体" w:hAnsi="宋体"/>
          <w:b/>
          <w:bCs/>
          <w:sz w:val="24"/>
        </w:rPr>
      </w:pPr>
      <w:r>
        <w:rPr>
          <w:rFonts w:hint="eastAsia" w:ascii="宋体" w:hAnsi="宋体"/>
          <w:kern w:val="0"/>
          <w:sz w:val="24"/>
        </w:rPr>
        <w:t>日期：   年  月   日</w:t>
      </w:r>
    </w:p>
    <w:p>
      <w:pPr>
        <w:spacing w:line="500" w:lineRule="exact"/>
        <w:ind w:firstLine="4800" w:firstLineChars="2000"/>
        <w:rPr>
          <w:rFonts w:ascii="宋体" w:hAnsi="宋体" w:cs="宋体"/>
          <w:color w:val="000000"/>
          <w:sz w:val="24"/>
        </w:rPr>
      </w:pPr>
    </w:p>
    <w:p>
      <w:pPr>
        <w:spacing w:line="460" w:lineRule="exact"/>
        <w:ind w:firstLine="435"/>
        <w:rPr>
          <w:rFonts w:ascii="宋体" w:hAnsi="宋体" w:cs="宋体"/>
          <w:b/>
          <w:bCs/>
          <w:color w:val="000000"/>
          <w:sz w:val="24"/>
        </w:rPr>
      </w:pPr>
    </w:p>
    <w:p>
      <w:pPr>
        <w:spacing w:line="500" w:lineRule="exact"/>
        <w:rPr>
          <w:rFonts w:ascii="宋体" w:hAnsi="宋体" w:cs="宋体"/>
          <w:b/>
          <w:bCs/>
          <w:color w:val="000000"/>
          <w:sz w:val="24"/>
        </w:rPr>
      </w:pPr>
    </w:p>
    <w:p>
      <w:pPr>
        <w:spacing w:line="500" w:lineRule="exact"/>
        <w:rPr>
          <w:rFonts w:ascii="宋体" w:hAnsi="宋体" w:cs="宋体"/>
          <w:b/>
          <w:bCs/>
          <w:color w:val="000000"/>
          <w:sz w:val="24"/>
        </w:rPr>
      </w:pPr>
    </w:p>
    <w:p>
      <w:pPr>
        <w:spacing w:line="500" w:lineRule="exact"/>
        <w:rPr>
          <w:rFonts w:ascii="宋体" w:hAnsi="宋体" w:cs="宋体"/>
          <w:b/>
          <w:bCs/>
          <w:color w:val="000000"/>
          <w:sz w:val="24"/>
        </w:rPr>
      </w:pPr>
    </w:p>
    <w:p>
      <w:pPr>
        <w:spacing w:line="500" w:lineRule="exact"/>
        <w:rPr>
          <w:rFonts w:ascii="宋体" w:hAnsi="宋体" w:cs="宋体"/>
          <w:b/>
          <w:bCs/>
          <w:color w:val="000000"/>
          <w:kern w:val="13"/>
          <w:sz w:val="24"/>
        </w:rPr>
      </w:pPr>
    </w:p>
    <w:p>
      <w:pPr>
        <w:spacing w:line="500" w:lineRule="exact"/>
        <w:rPr>
          <w:rFonts w:ascii="宋体" w:hAnsi="宋体" w:cs="宋体"/>
          <w:b/>
          <w:bCs/>
          <w:color w:val="000000"/>
          <w:sz w:val="24"/>
        </w:rPr>
      </w:pPr>
      <w:r>
        <w:rPr>
          <w:rFonts w:hint="eastAsia" w:ascii="宋体" w:hAnsi="宋体" w:cs="宋体"/>
          <w:b/>
          <w:bCs/>
          <w:color w:val="000000"/>
          <w:sz w:val="24"/>
        </w:rPr>
        <w:t>附件二</w:t>
      </w:r>
    </w:p>
    <w:p>
      <w:pPr>
        <w:pStyle w:val="27"/>
        <w:spacing w:line="400" w:lineRule="atLeast"/>
        <w:jc w:val="center"/>
        <w:rPr>
          <w:rFonts w:hAnsi="宋体" w:cs="宋体"/>
          <w:b/>
          <w:color w:val="000000"/>
          <w:sz w:val="36"/>
        </w:rPr>
      </w:pPr>
      <w:r>
        <w:rPr>
          <w:rFonts w:hint="eastAsia" w:hAnsi="宋体" w:cs="宋体"/>
          <w:b/>
          <w:color w:val="000000"/>
          <w:sz w:val="36"/>
        </w:rPr>
        <w:t>第一次报价表</w:t>
      </w:r>
    </w:p>
    <w:p>
      <w:pPr>
        <w:pStyle w:val="27"/>
        <w:spacing w:line="400" w:lineRule="atLeast"/>
        <w:rPr>
          <w:rFonts w:hAnsi="宋体" w:cs="宋体"/>
          <w:color w:val="000000"/>
          <w:sz w:val="24"/>
        </w:rPr>
      </w:pPr>
    </w:p>
    <w:p>
      <w:pPr>
        <w:pStyle w:val="27"/>
        <w:spacing w:line="360" w:lineRule="auto"/>
        <w:rPr>
          <w:rFonts w:hAnsi="宋体" w:cs="宋体"/>
          <w:color w:val="000000"/>
          <w:sz w:val="24"/>
        </w:rPr>
      </w:pPr>
      <w:r>
        <w:rPr>
          <w:rFonts w:hint="eastAsia" w:hAnsi="宋体" w:cs="宋体"/>
          <w:color w:val="000000"/>
          <w:sz w:val="24"/>
        </w:rPr>
        <w:t xml:space="preserve">  项目名称：市级转诊协同信息平台转诊服务系统维护项目</w:t>
      </w:r>
    </w:p>
    <w:p>
      <w:pPr>
        <w:pStyle w:val="27"/>
        <w:spacing w:afterLines="100" w:line="360" w:lineRule="auto"/>
        <w:rPr>
          <w:rFonts w:hAnsi="宋体" w:cs="宋体"/>
          <w:color w:val="000000"/>
          <w:sz w:val="24"/>
        </w:rPr>
      </w:pPr>
      <w:r>
        <w:rPr>
          <w:rFonts w:hint="eastAsia" w:hAnsi="宋体" w:cs="宋体"/>
          <w:color w:val="000000"/>
          <w:sz w:val="24"/>
        </w:rPr>
        <w:t xml:space="preserve">  项目编号：                                         单位：人民币元</w:t>
      </w:r>
    </w:p>
    <w:tbl>
      <w:tblPr>
        <w:tblStyle w:val="47"/>
        <w:tblW w:w="0" w:type="auto"/>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0"/>
        <w:gridCol w:w="65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496" w:hRule="atLeast"/>
        </w:trPr>
        <w:tc>
          <w:tcPr>
            <w:tcW w:w="2230" w:type="dxa"/>
            <w:vAlign w:val="center"/>
          </w:tcPr>
          <w:p>
            <w:pPr>
              <w:pStyle w:val="27"/>
              <w:spacing w:line="400" w:lineRule="atLeast"/>
              <w:rPr>
                <w:rFonts w:hAnsi="宋体" w:cs="宋体"/>
                <w:color w:val="000000"/>
                <w:sz w:val="24"/>
              </w:rPr>
            </w:pPr>
            <w:r>
              <w:rPr>
                <w:rFonts w:hint="eastAsia" w:hAnsi="宋体" w:cs="宋体"/>
                <w:color w:val="000000"/>
                <w:sz w:val="24"/>
              </w:rPr>
              <w:t xml:space="preserve"> 投标总价</w:t>
            </w:r>
          </w:p>
        </w:tc>
        <w:tc>
          <w:tcPr>
            <w:tcW w:w="6590" w:type="dxa"/>
            <w:vAlign w:val="center"/>
          </w:tcPr>
          <w:p>
            <w:pPr>
              <w:pStyle w:val="27"/>
              <w:spacing w:line="460" w:lineRule="atLeast"/>
              <w:rPr>
                <w:rFonts w:hAnsi="宋体" w:cs="宋体"/>
                <w:color w:val="000000"/>
                <w:sz w:val="24"/>
              </w:rPr>
            </w:pPr>
            <w:r>
              <w:rPr>
                <w:rFonts w:hint="eastAsia" w:hAnsi="宋体" w:cs="宋体"/>
                <w:color w:val="000000"/>
                <w:sz w:val="24"/>
              </w:rPr>
              <w:t>大写：（元）</w:t>
            </w:r>
          </w:p>
          <w:p>
            <w:pPr>
              <w:pStyle w:val="27"/>
              <w:spacing w:line="460" w:lineRule="atLeast"/>
              <w:rPr>
                <w:rFonts w:hAnsi="宋体" w:cs="宋体"/>
                <w:color w:val="000000"/>
                <w:sz w:val="24"/>
              </w:rPr>
            </w:pPr>
            <w:r>
              <w:rPr>
                <w:rFonts w:hint="eastAsia" w:hAnsi="宋体" w:cs="宋体"/>
                <w:color w:val="000000"/>
                <w:sz w:val="24"/>
              </w:rPr>
              <w:t>小写：（元）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6" w:hRule="atLeast"/>
        </w:trPr>
        <w:tc>
          <w:tcPr>
            <w:tcW w:w="2230" w:type="dxa"/>
            <w:vAlign w:val="center"/>
          </w:tcPr>
          <w:p>
            <w:pPr>
              <w:pStyle w:val="27"/>
              <w:spacing w:line="400" w:lineRule="atLeast"/>
              <w:rPr>
                <w:rFonts w:hAnsi="宋体" w:cs="宋体"/>
                <w:color w:val="000000"/>
                <w:sz w:val="24"/>
              </w:rPr>
            </w:pPr>
            <w:r>
              <w:rPr>
                <w:rFonts w:hint="eastAsia" w:hAnsi="宋体" w:cs="宋体"/>
                <w:color w:val="000000"/>
                <w:sz w:val="24"/>
              </w:rPr>
              <w:t>服务期（年）</w:t>
            </w:r>
          </w:p>
        </w:tc>
        <w:tc>
          <w:tcPr>
            <w:tcW w:w="6590" w:type="dxa"/>
            <w:vAlign w:val="center"/>
          </w:tcPr>
          <w:p>
            <w:pPr>
              <w:pStyle w:val="27"/>
              <w:spacing w:line="460" w:lineRule="atLeast"/>
              <w:rPr>
                <w:rFonts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8" w:hRule="atLeast"/>
        </w:trPr>
        <w:tc>
          <w:tcPr>
            <w:tcW w:w="2230" w:type="dxa"/>
          </w:tcPr>
          <w:p>
            <w:pPr>
              <w:pStyle w:val="27"/>
              <w:spacing w:line="460" w:lineRule="atLeast"/>
              <w:rPr>
                <w:rFonts w:hAnsi="宋体" w:cs="宋体"/>
                <w:color w:val="000000"/>
                <w:sz w:val="24"/>
              </w:rPr>
            </w:pPr>
            <w:r>
              <w:rPr>
                <w:rFonts w:hint="eastAsia" w:hAnsi="宋体" w:cs="宋体"/>
                <w:color w:val="000000"/>
                <w:sz w:val="24"/>
              </w:rPr>
              <w:t>备注</w:t>
            </w:r>
          </w:p>
        </w:tc>
        <w:tc>
          <w:tcPr>
            <w:tcW w:w="6590" w:type="dxa"/>
          </w:tcPr>
          <w:p>
            <w:pPr>
              <w:pStyle w:val="27"/>
              <w:spacing w:line="460" w:lineRule="atLeast"/>
              <w:rPr>
                <w:rFonts w:hAnsi="宋体" w:cs="宋体"/>
                <w:color w:val="000000"/>
                <w:sz w:val="28"/>
              </w:rPr>
            </w:pPr>
          </w:p>
        </w:tc>
      </w:tr>
    </w:tbl>
    <w:p>
      <w:pPr>
        <w:pStyle w:val="27"/>
        <w:spacing w:line="400" w:lineRule="atLeast"/>
        <w:rPr>
          <w:rFonts w:hAnsi="宋体" w:cs="宋体"/>
          <w:color w:val="000000"/>
          <w:sz w:val="24"/>
        </w:rPr>
      </w:pPr>
    </w:p>
    <w:p>
      <w:pPr>
        <w:pStyle w:val="27"/>
        <w:spacing w:line="360" w:lineRule="auto"/>
        <w:rPr>
          <w:rFonts w:hAnsi="宋体" w:cs="宋体"/>
          <w:color w:val="000000"/>
          <w:sz w:val="24"/>
        </w:rPr>
      </w:pPr>
      <w:r>
        <w:rPr>
          <w:rFonts w:hint="eastAsia" w:hAnsi="宋体" w:cs="宋体"/>
          <w:color w:val="000000"/>
          <w:sz w:val="24"/>
        </w:rPr>
        <w:t>注：1.按招标项目的技术要求，投标人根据项目特点和企业条件确定投标报价。</w:t>
      </w:r>
      <w:r>
        <w:rPr>
          <w:rFonts w:hint="eastAsia" w:hAnsi="宋体" w:cs="宋体"/>
          <w:color w:val="000000"/>
          <w:sz w:val="24"/>
          <w:u w:val="single"/>
        </w:rPr>
        <w:t>投标总价包括为完成本次服务要求及完成技术标中所载明的所有维护服务所需的一切人员工资、奖金、各种加班费、高温补贴费、各种社会保险、食宿与交通、设备及工具、器材、消耗材料、管理费用、税费、利润、完成合同所需的一切本身和不可或缺的所有工作开支、政策性文件规定及合同包含的所有风险、责任等各项全部费用并承担一切风险责任。在合同服务期间内不得违反国家相关政策规定。</w:t>
      </w:r>
    </w:p>
    <w:p>
      <w:pPr>
        <w:pStyle w:val="27"/>
        <w:spacing w:line="360" w:lineRule="auto"/>
        <w:ind w:firstLine="420" w:firstLineChars="175"/>
        <w:rPr>
          <w:rFonts w:hAnsi="宋体" w:cs="宋体"/>
          <w:color w:val="000000"/>
          <w:sz w:val="24"/>
        </w:rPr>
      </w:pPr>
      <w:r>
        <w:rPr>
          <w:rFonts w:hint="eastAsia" w:hAnsi="宋体" w:cs="宋体"/>
          <w:color w:val="000000"/>
          <w:sz w:val="24"/>
        </w:rPr>
        <w:t>2.总价超过最高限价的投标将作无效标处理。</w:t>
      </w:r>
    </w:p>
    <w:p>
      <w:pPr>
        <w:pStyle w:val="27"/>
        <w:spacing w:line="360" w:lineRule="auto"/>
        <w:ind w:firstLine="420" w:firstLineChars="175"/>
        <w:rPr>
          <w:rFonts w:hAnsi="宋体" w:cs="宋体"/>
          <w:color w:val="000000"/>
          <w:sz w:val="24"/>
          <w:u w:val="single"/>
        </w:rPr>
      </w:pPr>
      <w:r>
        <w:rPr>
          <w:rFonts w:hint="eastAsia" w:hAnsi="宋体" w:cs="宋体"/>
          <w:color w:val="000000"/>
          <w:sz w:val="24"/>
        </w:rPr>
        <w:t>3.此表在不改变格式内容的情况下，可自行制作。</w:t>
      </w:r>
    </w:p>
    <w:p>
      <w:pPr>
        <w:pStyle w:val="27"/>
        <w:spacing w:line="500" w:lineRule="exact"/>
        <w:ind w:left="3379" w:leftChars="466" w:hanging="2400" w:hangingChars="1000"/>
        <w:rPr>
          <w:rFonts w:hAnsi="宋体" w:cs="宋体"/>
          <w:color w:val="000000"/>
          <w:sz w:val="24"/>
        </w:rPr>
      </w:pPr>
    </w:p>
    <w:p>
      <w:pPr>
        <w:pStyle w:val="27"/>
        <w:spacing w:line="500" w:lineRule="exact"/>
        <w:rPr>
          <w:rFonts w:hAnsi="宋体" w:cs="宋体"/>
          <w:color w:val="000000"/>
          <w:sz w:val="24"/>
        </w:rPr>
      </w:pPr>
    </w:p>
    <w:p>
      <w:pPr>
        <w:autoSpaceDE w:val="0"/>
        <w:autoSpaceDN w:val="0"/>
        <w:adjustRightInd w:val="0"/>
        <w:spacing w:line="420" w:lineRule="exact"/>
        <w:ind w:firstLine="3780" w:firstLineChars="1575"/>
        <w:rPr>
          <w:rFonts w:ascii="宋体" w:hAnsi="宋体"/>
          <w:kern w:val="0"/>
          <w:sz w:val="24"/>
        </w:rPr>
      </w:pPr>
      <w:r>
        <w:rPr>
          <w:rFonts w:hint="eastAsia" w:ascii="宋体" w:hAnsi="宋体"/>
          <w:kern w:val="0"/>
          <w:sz w:val="24"/>
        </w:rPr>
        <w:t xml:space="preserve">谈判响应方名称（公章）：                       </w:t>
      </w:r>
    </w:p>
    <w:p>
      <w:pPr>
        <w:autoSpaceDE w:val="0"/>
        <w:autoSpaceDN w:val="0"/>
        <w:adjustRightInd w:val="0"/>
        <w:spacing w:line="420" w:lineRule="exact"/>
        <w:ind w:firstLine="3780" w:firstLineChars="1575"/>
        <w:rPr>
          <w:rFonts w:ascii="宋体" w:hAnsi="宋体"/>
          <w:kern w:val="0"/>
          <w:sz w:val="24"/>
        </w:rPr>
      </w:pPr>
      <w:r>
        <w:rPr>
          <w:rFonts w:hint="eastAsia" w:ascii="宋体" w:hAnsi="宋体"/>
          <w:kern w:val="0"/>
          <w:sz w:val="24"/>
        </w:rPr>
        <w:t xml:space="preserve">法定代表人或授权委托人（签字或盖章）：                   </w:t>
      </w:r>
    </w:p>
    <w:p>
      <w:pPr>
        <w:spacing w:line="480" w:lineRule="exact"/>
        <w:ind w:firstLine="3780" w:firstLineChars="1575"/>
        <w:rPr>
          <w:rFonts w:ascii="宋体" w:hAnsi="宋体"/>
          <w:b/>
          <w:bCs/>
          <w:sz w:val="24"/>
        </w:rPr>
      </w:pPr>
      <w:r>
        <w:rPr>
          <w:rFonts w:hint="eastAsia" w:ascii="宋体" w:hAnsi="宋体"/>
          <w:kern w:val="0"/>
          <w:sz w:val="24"/>
        </w:rPr>
        <w:t>日期：   年  月   日</w:t>
      </w:r>
    </w:p>
    <w:p>
      <w:pPr>
        <w:pStyle w:val="27"/>
        <w:spacing w:line="400" w:lineRule="atLeast"/>
        <w:rPr>
          <w:rFonts w:hAnsi="宋体" w:cs="宋体"/>
          <w:color w:val="000000"/>
          <w:sz w:val="32"/>
        </w:rPr>
      </w:pPr>
      <w:r>
        <w:rPr>
          <w:rFonts w:hint="eastAsia" w:hAnsi="宋体" w:cs="宋体"/>
          <w:color w:val="000000"/>
          <w:sz w:val="24"/>
        </w:rPr>
        <w:br w:type="page"/>
      </w:r>
      <w:r>
        <w:rPr>
          <w:rFonts w:hint="eastAsia" w:hAnsi="宋体" w:cs="宋体"/>
          <w:b/>
          <w:bCs/>
          <w:color w:val="000000"/>
          <w:sz w:val="24"/>
          <w:szCs w:val="24"/>
        </w:rPr>
        <w:t>附件三</w:t>
      </w:r>
    </w:p>
    <w:p>
      <w:pPr>
        <w:pStyle w:val="27"/>
        <w:spacing w:line="400" w:lineRule="atLeast"/>
        <w:jc w:val="center"/>
        <w:rPr>
          <w:rFonts w:hAnsi="宋体" w:cs="宋体"/>
          <w:b/>
          <w:color w:val="000000"/>
          <w:sz w:val="36"/>
          <w:szCs w:val="36"/>
        </w:rPr>
      </w:pPr>
      <w:r>
        <w:rPr>
          <w:rFonts w:hint="eastAsia" w:hAnsi="宋体" w:cs="宋体"/>
          <w:b/>
          <w:color w:val="000000"/>
          <w:sz w:val="36"/>
          <w:szCs w:val="36"/>
        </w:rPr>
        <w:t>投标分项报价表</w:t>
      </w:r>
    </w:p>
    <w:p>
      <w:pPr>
        <w:pStyle w:val="27"/>
        <w:spacing w:line="400" w:lineRule="atLeast"/>
        <w:rPr>
          <w:rFonts w:hAnsi="宋体" w:cs="宋体"/>
          <w:color w:val="000000"/>
          <w:sz w:val="24"/>
        </w:rPr>
      </w:pPr>
    </w:p>
    <w:p>
      <w:pPr>
        <w:pStyle w:val="27"/>
        <w:spacing w:line="360" w:lineRule="auto"/>
        <w:rPr>
          <w:rFonts w:hAnsi="宋体" w:cs="宋体"/>
          <w:color w:val="000000"/>
          <w:sz w:val="24"/>
        </w:rPr>
      </w:pPr>
      <w:r>
        <w:rPr>
          <w:rFonts w:hint="eastAsia" w:hAnsi="宋体" w:cs="宋体"/>
          <w:color w:val="000000"/>
          <w:sz w:val="24"/>
        </w:rPr>
        <w:t xml:space="preserve">  项目名称：市级转诊协同信息平台转诊服务系统维护项目</w:t>
      </w:r>
    </w:p>
    <w:p>
      <w:pPr>
        <w:pStyle w:val="27"/>
        <w:spacing w:afterLines="100" w:line="360" w:lineRule="auto"/>
        <w:rPr>
          <w:rFonts w:hAnsi="宋体" w:cs="宋体"/>
          <w:color w:val="000000"/>
          <w:sz w:val="24"/>
        </w:rPr>
      </w:pPr>
      <w:r>
        <w:rPr>
          <w:rFonts w:hint="eastAsia" w:hAnsi="宋体" w:cs="宋体"/>
          <w:color w:val="000000"/>
          <w:sz w:val="24"/>
        </w:rPr>
        <w:t xml:space="preserve">  项目编号：                                         单位：人民币元</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853"/>
        <w:gridCol w:w="1542"/>
        <w:gridCol w:w="1570"/>
        <w:gridCol w:w="1513"/>
        <w:gridCol w:w="13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trPr>
        <w:tc>
          <w:tcPr>
            <w:tcW w:w="675" w:type="dxa"/>
            <w:vAlign w:val="center"/>
          </w:tcPr>
          <w:p>
            <w:pPr>
              <w:jc w:val="center"/>
              <w:rPr>
                <w:rFonts w:ascii="宋体" w:hAnsi="宋体" w:cs="宋体"/>
                <w:szCs w:val="21"/>
              </w:rPr>
            </w:pPr>
            <w:r>
              <w:rPr>
                <w:rFonts w:hint="eastAsia" w:ascii="宋体" w:hAnsi="宋体" w:cs="宋体"/>
                <w:szCs w:val="21"/>
              </w:rPr>
              <w:t>序号</w:t>
            </w:r>
          </w:p>
        </w:tc>
        <w:tc>
          <w:tcPr>
            <w:tcW w:w="2853" w:type="dxa"/>
            <w:vAlign w:val="center"/>
          </w:tcPr>
          <w:p>
            <w:pPr>
              <w:jc w:val="center"/>
              <w:rPr>
                <w:rFonts w:ascii="宋体" w:hAnsi="宋体" w:cs="宋体"/>
                <w:szCs w:val="21"/>
              </w:rPr>
            </w:pPr>
            <w:r>
              <w:rPr>
                <w:rFonts w:hint="eastAsia" w:ascii="宋体" w:hAnsi="宋体" w:cs="宋体"/>
                <w:szCs w:val="21"/>
              </w:rPr>
              <w:t>工作内容</w:t>
            </w:r>
          </w:p>
        </w:tc>
        <w:tc>
          <w:tcPr>
            <w:tcW w:w="1542" w:type="dxa"/>
            <w:vAlign w:val="center"/>
          </w:tcPr>
          <w:p>
            <w:pPr>
              <w:jc w:val="center"/>
              <w:rPr>
                <w:rFonts w:ascii="宋体" w:hAnsi="宋体" w:cs="宋体"/>
                <w:szCs w:val="21"/>
              </w:rPr>
            </w:pPr>
            <w:r>
              <w:rPr>
                <w:rFonts w:hint="eastAsia" w:ascii="宋体" w:hAnsi="宋体" w:cs="宋体"/>
                <w:szCs w:val="21"/>
              </w:rPr>
              <w:t>数量</w:t>
            </w:r>
          </w:p>
        </w:tc>
        <w:tc>
          <w:tcPr>
            <w:tcW w:w="1570" w:type="dxa"/>
            <w:vAlign w:val="center"/>
          </w:tcPr>
          <w:p>
            <w:pPr>
              <w:jc w:val="center"/>
              <w:rPr>
                <w:rFonts w:ascii="宋体" w:hAnsi="宋体" w:cs="宋体"/>
                <w:szCs w:val="21"/>
              </w:rPr>
            </w:pPr>
            <w:r>
              <w:rPr>
                <w:rFonts w:hint="eastAsia" w:ascii="宋体" w:hAnsi="宋体" w:cs="宋体"/>
                <w:szCs w:val="21"/>
              </w:rPr>
              <w:t>单价（元）</w:t>
            </w:r>
          </w:p>
        </w:tc>
        <w:tc>
          <w:tcPr>
            <w:tcW w:w="1513" w:type="dxa"/>
            <w:vAlign w:val="center"/>
          </w:tcPr>
          <w:p>
            <w:pPr>
              <w:jc w:val="center"/>
              <w:rPr>
                <w:rFonts w:ascii="宋体" w:hAnsi="宋体" w:cs="宋体"/>
                <w:szCs w:val="21"/>
              </w:rPr>
            </w:pPr>
            <w:r>
              <w:rPr>
                <w:rFonts w:hint="eastAsia" w:ascii="宋体" w:hAnsi="宋体" w:cs="宋体"/>
                <w:szCs w:val="21"/>
              </w:rPr>
              <w:t>合计（元）</w:t>
            </w:r>
          </w:p>
        </w:tc>
        <w:tc>
          <w:tcPr>
            <w:tcW w:w="1311" w:type="dxa"/>
            <w:vAlign w:val="center"/>
          </w:tcPr>
          <w:p>
            <w:pPr>
              <w:jc w:val="center"/>
              <w:rPr>
                <w:rFonts w:ascii="宋体" w:hAnsi="宋体" w:cs="宋体"/>
                <w:szCs w:val="21"/>
              </w:rPr>
            </w:pPr>
            <w:r>
              <w:rPr>
                <w:rFonts w:hint="eastAsia" w:ascii="宋体" w:hAnsi="宋体" w:cs="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675" w:type="dxa"/>
            <w:vAlign w:val="center"/>
          </w:tcPr>
          <w:p>
            <w:pPr>
              <w:jc w:val="center"/>
              <w:rPr>
                <w:rFonts w:ascii="宋体" w:hAnsi="宋体" w:cs="宋体"/>
                <w:sz w:val="24"/>
              </w:rPr>
            </w:pPr>
            <w:r>
              <w:rPr>
                <w:rFonts w:hint="eastAsia" w:ascii="宋体" w:hAnsi="宋体" w:cs="宋体"/>
                <w:sz w:val="24"/>
              </w:rPr>
              <w:t>1</w:t>
            </w:r>
          </w:p>
        </w:tc>
        <w:tc>
          <w:tcPr>
            <w:tcW w:w="2853" w:type="dxa"/>
            <w:vAlign w:val="center"/>
          </w:tcPr>
          <w:p>
            <w:pPr>
              <w:jc w:val="center"/>
              <w:rPr>
                <w:rFonts w:ascii="宋体" w:hAnsi="宋体" w:cs="宋体"/>
              </w:rPr>
            </w:pPr>
          </w:p>
        </w:tc>
        <w:tc>
          <w:tcPr>
            <w:tcW w:w="1542" w:type="dxa"/>
            <w:vAlign w:val="center"/>
          </w:tcPr>
          <w:p>
            <w:pPr>
              <w:jc w:val="center"/>
              <w:rPr>
                <w:rFonts w:ascii="宋体" w:hAnsi="宋体" w:cs="宋体"/>
                <w:sz w:val="24"/>
              </w:rPr>
            </w:pPr>
          </w:p>
        </w:tc>
        <w:tc>
          <w:tcPr>
            <w:tcW w:w="1570" w:type="dxa"/>
            <w:vAlign w:val="center"/>
          </w:tcPr>
          <w:p>
            <w:pPr>
              <w:jc w:val="center"/>
              <w:rPr>
                <w:rFonts w:ascii="宋体" w:hAnsi="宋体" w:cs="宋体"/>
                <w:i/>
                <w:szCs w:val="21"/>
              </w:rPr>
            </w:pPr>
          </w:p>
        </w:tc>
        <w:tc>
          <w:tcPr>
            <w:tcW w:w="1513" w:type="dxa"/>
            <w:vAlign w:val="center"/>
          </w:tcPr>
          <w:p>
            <w:pPr>
              <w:jc w:val="center"/>
              <w:rPr>
                <w:rFonts w:ascii="宋体" w:hAnsi="宋体" w:cs="宋体"/>
                <w:i/>
                <w:szCs w:val="21"/>
              </w:rPr>
            </w:pPr>
          </w:p>
        </w:tc>
        <w:tc>
          <w:tcPr>
            <w:tcW w:w="1311" w:type="dxa"/>
            <w:vAlign w:val="center"/>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675" w:type="dxa"/>
            <w:vAlign w:val="center"/>
          </w:tcPr>
          <w:p>
            <w:pPr>
              <w:jc w:val="center"/>
              <w:rPr>
                <w:rFonts w:ascii="宋体" w:hAnsi="宋体" w:cs="宋体"/>
                <w:sz w:val="24"/>
              </w:rPr>
            </w:pPr>
            <w:r>
              <w:rPr>
                <w:rFonts w:hint="eastAsia" w:ascii="宋体" w:hAnsi="宋体" w:cs="宋体"/>
                <w:sz w:val="24"/>
              </w:rPr>
              <w:t>2</w:t>
            </w:r>
          </w:p>
        </w:tc>
        <w:tc>
          <w:tcPr>
            <w:tcW w:w="2853" w:type="dxa"/>
            <w:vAlign w:val="center"/>
          </w:tcPr>
          <w:p>
            <w:pPr>
              <w:jc w:val="center"/>
              <w:rPr>
                <w:rFonts w:ascii="宋体" w:hAnsi="宋体" w:cs="宋体"/>
              </w:rPr>
            </w:pPr>
          </w:p>
        </w:tc>
        <w:tc>
          <w:tcPr>
            <w:tcW w:w="1542" w:type="dxa"/>
            <w:vAlign w:val="center"/>
          </w:tcPr>
          <w:p>
            <w:pPr>
              <w:jc w:val="center"/>
              <w:rPr>
                <w:rFonts w:ascii="宋体" w:hAnsi="宋体" w:cs="宋体"/>
                <w:sz w:val="24"/>
              </w:rPr>
            </w:pPr>
          </w:p>
        </w:tc>
        <w:tc>
          <w:tcPr>
            <w:tcW w:w="1570" w:type="dxa"/>
            <w:vAlign w:val="center"/>
          </w:tcPr>
          <w:p>
            <w:pPr>
              <w:jc w:val="center"/>
              <w:rPr>
                <w:rFonts w:ascii="宋体" w:hAnsi="宋体" w:cs="宋体"/>
                <w:i/>
                <w:szCs w:val="21"/>
              </w:rPr>
            </w:pPr>
          </w:p>
        </w:tc>
        <w:tc>
          <w:tcPr>
            <w:tcW w:w="1513" w:type="dxa"/>
            <w:vAlign w:val="center"/>
          </w:tcPr>
          <w:p>
            <w:pPr>
              <w:jc w:val="center"/>
              <w:rPr>
                <w:rFonts w:ascii="宋体" w:hAnsi="宋体" w:cs="宋体"/>
                <w:i/>
                <w:szCs w:val="21"/>
              </w:rPr>
            </w:pPr>
          </w:p>
        </w:tc>
        <w:tc>
          <w:tcPr>
            <w:tcW w:w="1311" w:type="dxa"/>
            <w:vAlign w:val="center"/>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trPr>
        <w:tc>
          <w:tcPr>
            <w:tcW w:w="675" w:type="dxa"/>
            <w:vAlign w:val="center"/>
          </w:tcPr>
          <w:p>
            <w:pPr>
              <w:jc w:val="center"/>
              <w:rPr>
                <w:rFonts w:ascii="宋体" w:hAnsi="宋体" w:cs="宋体"/>
                <w:sz w:val="24"/>
              </w:rPr>
            </w:pPr>
            <w:r>
              <w:rPr>
                <w:rFonts w:hint="eastAsia" w:ascii="宋体" w:hAnsi="宋体" w:cs="宋体"/>
                <w:sz w:val="24"/>
              </w:rPr>
              <w:t>3</w:t>
            </w:r>
          </w:p>
        </w:tc>
        <w:tc>
          <w:tcPr>
            <w:tcW w:w="2853" w:type="dxa"/>
            <w:vAlign w:val="center"/>
          </w:tcPr>
          <w:p>
            <w:pPr>
              <w:jc w:val="center"/>
              <w:rPr>
                <w:rFonts w:ascii="宋体" w:hAnsi="宋体" w:cs="宋体"/>
              </w:rPr>
            </w:pPr>
          </w:p>
        </w:tc>
        <w:tc>
          <w:tcPr>
            <w:tcW w:w="1542" w:type="dxa"/>
            <w:vAlign w:val="center"/>
          </w:tcPr>
          <w:p>
            <w:pPr>
              <w:jc w:val="center"/>
              <w:rPr>
                <w:rFonts w:ascii="宋体" w:hAnsi="宋体" w:cs="宋体"/>
                <w:sz w:val="24"/>
              </w:rPr>
            </w:pPr>
          </w:p>
        </w:tc>
        <w:tc>
          <w:tcPr>
            <w:tcW w:w="1570" w:type="dxa"/>
            <w:vAlign w:val="center"/>
          </w:tcPr>
          <w:p>
            <w:pPr>
              <w:jc w:val="center"/>
              <w:rPr>
                <w:rFonts w:ascii="宋体" w:hAnsi="宋体" w:cs="宋体"/>
                <w:i/>
                <w:szCs w:val="21"/>
              </w:rPr>
            </w:pPr>
          </w:p>
        </w:tc>
        <w:tc>
          <w:tcPr>
            <w:tcW w:w="1513" w:type="dxa"/>
            <w:vAlign w:val="center"/>
          </w:tcPr>
          <w:p>
            <w:pPr>
              <w:jc w:val="center"/>
              <w:rPr>
                <w:rFonts w:ascii="宋体" w:hAnsi="宋体" w:cs="宋体"/>
                <w:i/>
                <w:szCs w:val="21"/>
              </w:rPr>
            </w:pPr>
          </w:p>
        </w:tc>
        <w:tc>
          <w:tcPr>
            <w:tcW w:w="1311" w:type="dxa"/>
            <w:vAlign w:val="center"/>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trPr>
        <w:tc>
          <w:tcPr>
            <w:tcW w:w="675" w:type="dxa"/>
            <w:vAlign w:val="center"/>
          </w:tcPr>
          <w:p>
            <w:pPr>
              <w:jc w:val="center"/>
              <w:rPr>
                <w:rFonts w:ascii="宋体" w:hAnsi="宋体" w:cs="宋体"/>
                <w:sz w:val="24"/>
              </w:rPr>
            </w:pPr>
            <w:r>
              <w:rPr>
                <w:rFonts w:hint="eastAsia" w:ascii="宋体" w:hAnsi="宋体" w:cs="宋体"/>
                <w:sz w:val="24"/>
              </w:rPr>
              <w:t>4</w:t>
            </w:r>
          </w:p>
        </w:tc>
        <w:tc>
          <w:tcPr>
            <w:tcW w:w="2853" w:type="dxa"/>
            <w:vAlign w:val="center"/>
          </w:tcPr>
          <w:p>
            <w:pPr>
              <w:jc w:val="center"/>
              <w:rPr>
                <w:rFonts w:ascii="宋体" w:hAnsi="宋体" w:cs="宋体"/>
              </w:rPr>
            </w:pPr>
          </w:p>
        </w:tc>
        <w:tc>
          <w:tcPr>
            <w:tcW w:w="1542" w:type="dxa"/>
            <w:vAlign w:val="center"/>
          </w:tcPr>
          <w:p>
            <w:pPr>
              <w:jc w:val="center"/>
              <w:rPr>
                <w:rFonts w:ascii="宋体" w:hAnsi="宋体" w:cs="宋体"/>
                <w:sz w:val="24"/>
              </w:rPr>
            </w:pPr>
          </w:p>
        </w:tc>
        <w:tc>
          <w:tcPr>
            <w:tcW w:w="1570" w:type="dxa"/>
            <w:vAlign w:val="center"/>
          </w:tcPr>
          <w:p>
            <w:pPr>
              <w:jc w:val="center"/>
              <w:rPr>
                <w:rFonts w:ascii="宋体" w:hAnsi="宋体" w:cs="宋体"/>
                <w:i/>
                <w:szCs w:val="21"/>
              </w:rPr>
            </w:pPr>
          </w:p>
        </w:tc>
        <w:tc>
          <w:tcPr>
            <w:tcW w:w="1513" w:type="dxa"/>
            <w:vAlign w:val="center"/>
          </w:tcPr>
          <w:p>
            <w:pPr>
              <w:jc w:val="center"/>
              <w:rPr>
                <w:rFonts w:ascii="宋体" w:hAnsi="宋体" w:cs="宋体"/>
                <w:i/>
                <w:szCs w:val="21"/>
              </w:rPr>
            </w:pPr>
          </w:p>
        </w:tc>
        <w:tc>
          <w:tcPr>
            <w:tcW w:w="1311" w:type="dxa"/>
            <w:vAlign w:val="center"/>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trPr>
        <w:tc>
          <w:tcPr>
            <w:tcW w:w="675" w:type="dxa"/>
            <w:vAlign w:val="center"/>
          </w:tcPr>
          <w:p>
            <w:pPr>
              <w:jc w:val="center"/>
              <w:rPr>
                <w:rFonts w:ascii="宋体" w:hAnsi="宋体" w:cs="宋体"/>
                <w:sz w:val="24"/>
              </w:rPr>
            </w:pPr>
            <w:r>
              <w:rPr>
                <w:rFonts w:hint="eastAsia" w:ascii="宋体" w:hAnsi="宋体" w:cs="宋体"/>
                <w:sz w:val="24"/>
              </w:rPr>
              <w:t>5</w:t>
            </w:r>
          </w:p>
        </w:tc>
        <w:tc>
          <w:tcPr>
            <w:tcW w:w="2853" w:type="dxa"/>
            <w:vAlign w:val="center"/>
          </w:tcPr>
          <w:p>
            <w:pPr>
              <w:jc w:val="center"/>
              <w:rPr>
                <w:rFonts w:ascii="宋体" w:hAnsi="宋体" w:cs="宋体"/>
              </w:rPr>
            </w:pPr>
          </w:p>
        </w:tc>
        <w:tc>
          <w:tcPr>
            <w:tcW w:w="1542" w:type="dxa"/>
            <w:vAlign w:val="center"/>
          </w:tcPr>
          <w:p>
            <w:pPr>
              <w:jc w:val="center"/>
              <w:rPr>
                <w:rFonts w:ascii="宋体" w:hAnsi="宋体" w:cs="宋体"/>
                <w:sz w:val="24"/>
              </w:rPr>
            </w:pPr>
          </w:p>
        </w:tc>
        <w:tc>
          <w:tcPr>
            <w:tcW w:w="1570" w:type="dxa"/>
            <w:vAlign w:val="center"/>
          </w:tcPr>
          <w:p>
            <w:pPr>
              <w:jc w:val="center"/>
              <w:rPr>
                <w:rFonts w:ascii="宋体" w:hAnsi="宋体" w:cs="宋体"/>
                <w:i/>
                <w:szCs w:val="21"/>
              </w:rPr>
            </w:pPr>
          </w:p>
        </w:tc>
        <w:tc>
          <w:tcPr>
            <w:tcW w:w="1513" w:type="dxa"/>
            <w:vAlign w:val="center"/>
          </w:tcPr>
          <w:p>
            <w:pPr>
              <w:jc w:val="center"/>
              <w:rPr>
                <w:rFonts w:ascii="宋体" w:hAnsi="宋体" w:cs="宋体"/>
                <w:i/>
                <w:szCs w:val="21"/>
              </w:rPr>
            </w:pPr>
          </w:p>
        </w:tc>
        <w:tc>
          <w:tcPr>
            <w:tcW w:w="1311" w:type="dxa"/>
            <w:vAlign w:val="center"/>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trPr>
        <w:tc>
          <w:tcPr>
            <w:tcW w:w="675" w:type="dxa"/>
            <w:vAlign w:val="center"/>
          </w:tcPr>
          <w:p>
            <w:pPr>
              <w:jc w:val="center"/>
              <w:rPr>
                <w:rFonts w:ascii="宋体" w:hAnsi="宋体" w:cs="宋体"/>
                <w:sz w:val="24"/>
              </w:rPr>
            </w:pPr>
            <w:r>
              <w:rPr>
                <w:rFonts w:hint="eastAsia" w:ascii="宋体" w:hAnsi="宋体" w:cs="宋体"/>
                <w:sz w:val="24"/>
              </w:rPr>
              <w:t>…</w:t>
            </w:r>
          </w:p>
        </w:tc>
        <w:tc>
          <w:tcPr>
            <w:tcW w:w="2853" w:type="dxa"/>
            <w:vAlign w:val="center"/>
          </w:tcPr>
          <w:p>
            <w:pPr>
              <w:jc w:val="center"/>
              <w:rPr>
                <w:rFonts w:ascii="宋体" w:hAnsi="宋体" w:cs="宋体"/>
              </w:rPr>
            </w:pPr>
          </w:p>
        </w:tc>
        <w:tc>
          <w:tcPr>
            <w:tcW w:w="1542" w:type="dxa"/>
            <w:vAlign w:val="center"/>
          </w:tcPr>
          <w:p>
            <w:pPr>
              <w:jc w:val="center"/>
              <w:rPr>
                <w:rFonts w:ascii="宋体" w:hAnsi="宋体" w:cs="宋体"/>
                <w:sz w:val="24"/>
              </w:rPr>
            </w:pPr>
          </w:p>
        </w:tc>
        <w:tc>
          <w:tcPr>
            <w:tcW w:w="1570" w:type="dxa"/>
            <w:vAlign w:val="center"/>
          </w:tcPr>
          <w:p>
            <w:pPr>
              <w:jc w:val="center"/>
              <w:rPr>
                <w:rFonts w:ascii="宋体" w:hAnsi="宋体" w:cs="宋体"/>
                <w:i/>
                <w:szCs w:val="21"/>
              </w:rPr>
            </w:pPr>
          </w:p>
        </w:tc>
        <w:tc>
          <w:tcPr>
            <w:tcW w:w="1513" w:type="dxa"/>
            <w:vAlign w:val="center"/>
          </w:tcPr>
          <w:p>
            <w:pPr>
              <w:jc w:val="center"/>
              <w:rPr>
                <w:rFonts w:ascii="宋体" w:hAnsi="宋体" w:cs="宋体"/>
                <w:i/>
                <w:szCs w:val="21"/>
              </w:rPr>
            </w:pPr>
          </w:p>
        </w:tc>
        <w:tc>
          <w:tcPr>
            <w:tcW w:w="1311" w:type="dxa"/>
            <w:vAlign w:val="center"/>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trPr>
        <w:tc>
          <w:tcPr>
            <w:tcW w:w="6640" w:type="dxa"/>
            <w:gridSpan w:val="4"/>
            <w:vAlign w:val="center"/>
          </w:tcPr>
          <w:p>
            <w:pPr>
              <w:jc w:val="center"/>
              <w:rPr>
                <w:rFonts w:ascii="宋体" w:hAnsi="宋体" w:cs="宋体"/>
              </w:rPr>
            </w:pPr>
            <w:r>
              <w:rPr>
                <w:rFonts w:hint="eastAsia" w:ascii="宋体" w:hAnsi="宋体" w:cs="宋体"/>
                <w:b/>
                <w:bCs/>
              </w:rPr>
              <w:t>投标总价（元）</w:t>
            </w:r>
          </w:p>
        </w:tc>
        <w:tc>
          <w:tcPr>
            <w:tcW w:w="1513" w:type="dxa"/>
            <w:vAlign w:val="center"/>
          </w:tcPr>
          <w:p>
            <w:pPr>
              <w:jc w:val="right"/>
              <w:rPr>
                <w:rFonts w:ascii="宋体" w:hAnsi="宋体" w:cs="宋体"/>
              </w:rPr>
            </w:pPr>
          </w:p>
        </w:tc>
        <w:tc>
          <w:tcPr>
            <w:tcW w:w="1311" w:type="dxa"/>
            <w:vAlign w:val="center"/>
          </w:tcPr>
          <w:p>
            <w:pPr>
              <w:jc w:val="right"/>
              <w:rPr>
                <w:rFonts w:ascii="宋体" w:hAnsi="宋体" w:cs="宋体"/>
              </w:rPr>
            </w:pPr>
          </w:p>
        </w:tc>
      </w:tr>
    </w:tbl>
    <w:p>
      <w:pPr>
        <w:spacing w:line="440" w:lineRule="exact"/>
        <w:rPr>
          <w:rFonts w:ascii="宋体" w:hAnsi="宋体" w:cs="宋体"/>
          <w:sz w:val="22"/>
          <w:szCs w:val="22"/>
        </w:rPr>
      </w:pPr>
      <w:r>
        <w:rPr>
          <w:rFonts w:hint="eastAsia" w:ascii="宋体" w:hAnsi="宋体" w:cs="宋体"/>
          <w:b/>
          <w:bCs/>
          <w:sz w:val="22"/>
          <w:szCs w:val="22"/>
        </w:rPr>
        <w:t>说明：</w:t>
      </w:r>
      <w:r>
        <w:rPr>
          <w:rFonts w:hint="eastAsia" w:ascii="宋体" w:hAnsi="宋体" w:cs="宋体"/>
          <w:sz w:val="22"/>
          <w:szCs w:val="22"/>
        </w:rPr>
        <w:t>1.此表的</w:t>
      </w:r>
      <w:r>
        <w:rPr>
          <w:rFonts w:hint="eastAsia" w:ascii="宋体" w:hAnsi="宋体" w:cs="宋体"/>
          <w:bCs/>
          <w:sz w:val="22"/>
          <w:szCs w:val="22"/>
        </w:rPr>
        <w:t>总</w:t>
      </w:r>
      <w:r>
        <w:rPr>
          <w:rFonts w:hint="eastAsia" w:ascii="宋体" w:hAnsi="宋体" w:cs="宋体"/>
          <w:sz w:val="22"/>
          <w:szCs w:val="22"/>
        </w:rPr>
        <w:t>价应与附件“第一次报价表”相应的投标报价相一致。</w:t>
      </w:r>
    </w:p>
    <w:p>
      <w:pPr>
        <w:spacing w:line="440" w:lineRule="exact"/>
        <w:ind w:firstLine="720"/>
        <w:rPr>
          <w:rFonts w:ascii="宋体" w:hAnsi="宋体" w:cs="宋体"/>
          <w:sz w:val="22"/>
          <w:szCs w:val="22"/>
        </w:rPr>
      </w:pPr>
      <w:r>
        <w:rPr>
          <w:rFonts w:hint="eastAsia" w:ascii="宋体" w:hAnsi="宋体" w:cs="宋体"/>
          <w:sz w:val="22"/>
          <w:szCs w:val="22"/>
        </w:rPr>
        <w:t>2.如果免费请在该备注栏内注明“免”。</w:t>
      </w:r>
    </w:p>
    <w:p>
      <w:pPr>
        <w:spacing w:line="440" w:lineRule="exact"/>
        <w:ind w:firstLine="720"/>
        <w:rPr>
          <w:rFonts w:ascii="宋体" w:hAnsi="宋体" w:cs="宋体"/>
          <w:sz w:val="22"/>
          <w:szCs w:val="22"/>
        </w:rPr>
      </w:pPr>
    </w:p>
    <w:p>
      <w:pPr>
        <w:spacing w:line="500" w:lineRule="atLeast"/>
        <w:ind w:left="943" w:leftChars="335" w:hanging="240" w:hangingChars="100"/>
        <w:rPr>
          <w:rFonts w:ascii="宋体" w:hAnsi="宋体" w:cs="宋体"/>
          <w:color w:val="000000"/>
          <w:sz w:val="24"/>
        </w:rPr>
      </w:pPr>
    </w:p>
    <w:p>
      <w:pPr>
        <w:autoSpaceDE w:val="0"/>
        <w:autoSpaceDN w:val="0"/>
        <w:adjustRightInd w:val="0"/>
        <w:spacing w:line="420" w:lineRule="exact"/>
        <w:ind w:firstLine="3780" w:firstLineChars="1575"/>
        <w:rPr>
          <w:rFonts w:ascii="宋体" w:hAnsi="宋体"/>
          <w:kern w:val="0"/>
          <w:sz w:val="24"/>
        </w:rPr>
      </w:pPr>
      <w:r>
        <w:rPr>
          <w:rFonts w:hint="eastAsia" w:ascii="宋体" w:hAnsi="宋体"/>
          <w:kern w:val="0"/>
          <w:sz w:val="24"/>
        </w:rPr>
        <w:t xml:space="preserve">谈判响应方名称（公章）：                       </w:t>
      </w:r>
    </w:p>
    <w:p>
      <w:pPr>
        <w:autoSpaceDE w:val="0"/>
        <w:autoSpaceDN w:val="0"/>
        <w:adjustRightInd w:val="0"/>
        <w:spacing w:line="420" w:lineRule="exact"/>
        <w:ind w:firstLine="3780" w:firstLineChars="1575"/>
        <w:rPr>
          <w:rFonts w:ascii="宋体" w:hAnsi="宋体"/>
          <w:kern w:val="0"/>
          <w:sz w:val="24"/>
        </w:rPr>
      </w:pPr>
      <w:r>
        <w:rPr>
          <w:rFonts w:hint="eastAsia" w:ascii="宋体" w:hAnsi="宋体"/>
          <w:kern w:val="0"/>
          <w:sz w:val="24"/>
        </w:rPr>
        <w:t xml:space="preserve">法定代表人或授权委托人（签字或盖章）：                   </w:t>
      </w:r>
    </w:p>
    <w:p>
      <w:pPr>
        <w:spacing w:line="480" w:lineRule="exact"/>
        <w:ind w:firstLine="3780" w:firstLineChars="1575"/>
        <w:rPr>
          <w:rFonts w:ascii="宋体" w:hAnsi="宋体"/>
          <w:b/>
          <w:bCs/>
          <w:sz w:val="24"/>
        </w:rPr>
      </w:pPr>
      <w:r>
        <w:rPr>
          <w:rFonts w:hint="eastAsia" w:ascii="宋体" w:hAnsi="宋体"/>
          <w:kern w:val="0"/>
          <w:sz w:val="24"/>
        </w:rPr>
        <w:t>日期：   年  月   日</w:t>
      </w:r>
    </w:p>
    <w:p>
      <w:pPr>
        <w:pStyle w:val="27"/>
        <w:spacing w:line="400" w:lineRule="atLeast"/>
        <w:ind w:firstLine="2940" w:firstLineChars="1400"/>
        <w:rPr>
          <w:rFonts w:hAnsi="宋体" w:cs="宋体"/>
          <w:color w:val="000000"/>
        </w:rPr>
        <w:sectPr>
          <w:pgSz w:w="11907" w:h="16840"/>
          <w:pgMar w:top="1021" w:right="1417" w:bottom="964" w:left="1800" w:header="510" w:footer="510" w:gutter="0"/>
          <w:cols w:space="720" w:num="1"/>
          <w:titlePg/>
          <w:docGrid w:linePitch="380" w:charSpace="0"/>
        </w:sectPr>
      </w:pPr>
    </w:p>
    <w:p>
      <w:pPr>
        <w:spacing w:line="500" w:lineRule="exact"/>
        <w:rPr>
          <w:rFonts w:ascii="宋体" w:hAnsi="宋体" w:cs="宋体"/>
          <w:b/>
          <w:bCs/>
          <w:color w:val="000000"/>
          <w:kern w:val="13"/>
          <w:sz w:val="24"/>
        </w:rPr>
      </w:pPr>
      <w:r>
        <w:rPr>
          <w:rFonts w:hint="eastAsia" w:ascii="宋体" w:hAnsi="宋体" w:cs="宋体"/>
          <w:b/>
          <w:bCs/>
          <w:color w:val="000000"/>
          <w:kern w:val="13"/>
          <w:sz w:val="24"/>
        </w:rPr>
        <w:t>附件四</w:t>
      </w:r>
    </w:p>
    <w:p>
      <w:pPr>
        <w:spacing w:line="500" w:lineRule="exact"/>
        <w:jc w:val="center"/>
        <w:rPr>
          <w:rFonts w:ascii="宋体" w:hAnsi="宋体" w:cs="宋体"/>
          <w:b/>
          <w:color w:val="000000"/>
          <w:kern w:val="13"/>
          <w:sz w:val="32"/>
          <w:szCs w:val="32"/>
        </w:rPr>
      </w:pPr>
      <w:r>
        <w:rPr>
          <w:rFonts w:hint="eastAsia" w:ascii="宋体" w:hAnsi="宋体" w:cs="宋体"/>
          <w:b/>
          <w:color w:val="000000"/>
          <w:kern w:val="13"/>
          <w:sz w:val="32"/>
          <w:szCs w:val="32"/>
        </w:rPr>
        <w:t>商务条款偏离表</w:t>
      </w:r>
    </w:p>
    <w:p>
      <w:pPr>
        <w:spacing w:line="500" w:lineRule="exact"/>
        <w:jc w:val="center"/>
        <w:rPr>
          <w:rFonts w:ascii="宋体" w:hAnsi="宋体" w:cs="宋体"/>
          <w:b/>
          <w:color w:val="000000"/>
          <w:kern w:val="13"/>
          <w:sz w:val="32"/>
          <w:szCs w:val="32"/>
        </w:rPr>
      </w:pPr>
    </w:p>
    <w:p>
      <w:pPr>
        <w:spacing w:line="500" w:lineRule="exact"/>
        <w:jc w:val="center"/>
        <w:rPr>
          <w:rFonts w:ascii="宋体" w:hAnsi="宋体" w:cs="宋体"/>
          <w:b/>
          <w:color w:val="000000"/>
          <w:kern w:val="13"/>
          <w:sz w:val="32"/>
          <w:szCs w:val="32"/>
        </w:rPr>
      </w:pPr>
    </w:p>
    <w:p>
      <w:pPr>
        <w:pStyle w:val="27"/>
        <w:spacing w:line="400" w:lineRule="atLeast"/>
        <w:rPr>
          <w:rFonts w:hAnsi="宋体" w:cs="宋体"/>
          <w:color w:val="000000"/>
          <w:sz w:val="24"/>
        </w:rPr>
      </w:pPr>
      <w:r>
        <w:rPr>
          <w:rFonts w:hint="eastAsia" w:hAnsi="宋体" w:cs="宋体"/>
          <w:color w:val="000000"/>
          <w:sz w:val="24"/>
        </w:rPr>
        <w:t xml:space="preserve">  项目名称：市级转诊协同信息平台转诊服务系统维护项目</w:t>
      </w:r>
    </w:p>
    <w:p>
      <w:pPr>
        <w:pStyle w:val="27"/>
        <w:spacing w:line="400" w:lineRule="atLeast"/>
        <w:rPr>
          <w:rFonts w:hAnsi="宋体" w:cs="宋体"/>
          <w:color w:val="000000"/>
          <w:sz w:val="24"/>
        </w:rPr>
      </w:pPr>
      <w:r>
        <w:rPr>
          <w:rFonts w:hint="eastAsia" w:hAnsi="宋体" w:cs="宋体"/>
          <w:color w:val="000000"/>
          <w:sz w:val="24"/>
        </w:rPr>
        <w:t xml:space="preserve">  项目编号：                                    单位：人民币元</w:t>
      </w:r>
    </w:p>
    <w:p>
      <w:pPr>
        <w:spacing w:line="500" w:lineRule="exact"/>
        <w:jc w:val="center"/>
        <w:rPr>
          <w:rFonts w:ascii="宋体" w:hAnsi="宋体" w:cs="宋体"/>
          <w:b/>
          <w:color w:val="000000"/>
          <w:kern w:val="13"/>
          <w:sz w:val="44"/>
        </w:rPr>
      </w:pPr>
    </w:p>
    <w:tbl>
      <w:tblPr>
        <w:tblStyle w:val="4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05"/>
        <w:gridCol w:w="2280"/>
        <w:gridCol w:w="1985"/>
        <w:gridCol w:w="2025"/>
        <w:gridCol w:w="17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73" w:hRule="atLeast"/>
        </w:trPr>
        <w:tc>
          <w:tcPr>
            <w:tcW w:w="805" w:type="dxa"/>
            <w:vAlign w:val="center"/>
          </w:tcPr>
          <w:p>
            <w:pPr>
              <w:spacing w:line="500" w:lineRule="exact"/>
              <w:jc w:val="center"/>
              <w:rPr>
                <w:rFonts w:ascii="宋体" w:hAnsi="宋体" w:cs="宋体"/>
                <w:bCs/>
                <w:color w:val="000000"/>
                <w:kern w:val="13"/>
                <w:sz w:val="24"/>
              </w:rPr>
            </w:pPr>
            <w:r>
              <w:rPr>
                <w:rFonts w:hint="eastAsia" w:ascii="宋体" w:hAnsi="宋体" w:cs="宋体"/>
                <w:bCs/>
                <w:color w:val="000000"/>
                <w:kern w:val="13"/>
                <w:sz w:val="24"/>
              </w:rPr>
              <w:t>序号</w:t>
            </w:r>
          </w:p>
        </w:tc>
        <w:tc>
          <w:tcPr>
            <w:tcW w:w="2280" w:type="dxa"/>
            <w:vAlign w:val="center"/>
          </w:tcPr>
          <w:p>
            <w:pPr>
              <w:spacing w:line="500" w:lineRule="exact"/>
              <w:jc w:val="center"/>
              <w:rPr>
                <w:rFonts w:ascii="宋体" w:hAnsi="宋体" w:cs="宋体"/>
                <w:bCs/>
                <w:color w:val="000000"/>
                <w:kern w:val="13"/>
                <w:sz w:val="24"/>
              </w:rPr>
            </w:pPr>
            <w:r>
              <w:rPr>
                <w:rFonts w:hint="eastAsia" w:ascii="宋体" w:hAnsi="宋体" w:cs="宋体"/>
                <w:bCs/>
                <w:color w:val="000000"/>
                <w:kern w:val="13"/>
                <w:sz w:val="24"/>
              </w:rPr>
              <w:t>谈判文件要求</w:t>
            </w:r>
          </w:p>
        </w:tc>
        <w:tc>
          <w:tcPr>
            <w:tcW w:w="1985" w:type="dxa"/>
            <w:vAlign w:val="center"/>
          </w:tcPr>
          <w:p>
            <w:pPr>
              <w:spacing w:line="500" w:lineRule="exact"/>
              <w:jc w:val="center"/>
              <w:rPr>
                <w:rFonts w:ascii="宋体" w:hAnsi="宋体" w:cs="宋体"/>
                <w:bCs/>
                <w:color w:val="000000"/>
                <w:kern w:val="13"/>
                <w:sz w:val="24"/>
              </w:rPr>
            </w:pPr>
            <w:r>
              <w:rPr>
                <w:rFonts w:hint="eastAsia" w:ascii="宋体" w:hAnsi="宋体" w:cs="宋体"/>
                <w:bCs/>
                <w:color w:val="000000"/>
                <w:kern w:val="13"/>
                <w:sz w:val="24"/>
              </w:rPr>
              <w:t>供应商谈判响应文件响应</w:t>
            </w:r>
          </w:p>
        </w:tc>
        <w:tc>
          <w:tcPr>
            <w:tcW w:w="2025" w:type="dxa"/>
            <w:vAlign w:val="center"/>
          </w:tcPr>
          <w:p>
            <w:pPr>
              <w:spacing w:line="500" w:lineRule="exact"/>
              <w:jc w:val="center"/>
              <w:rPr>
                <w:rFonts w:ascii="宋体" w:hAnsi="宋体" w:cs="宋体"/>
                <w:bCs/>
                <w:color w:val="000000"/>
                <w:kern w:val="13"/>
                <w:sz w:val="24"/>
              </w:rPr>
            </w:pPr>
            <w:r>
              <w:rPr>
                <w:rFonts w:hint="eastAsia" w:ascii="宋体" w:hAnsi="宋体" w:cs="宋体"/>
                <w:bCs/>
                <w:color w:val="000000"/>
                <w:kern w:val="13"/>
                <w:sz w:val="24"/>
              </w:rPr>
              <w:t>是否偏离     （无/正/负偏离）</w:t>
            </w:r>
          </w:p>
        </w:tc>
        <w:tc>
          <w:tcPr>
            <w:tcW w:w="1774" w:type="dxa"/>
            <w:vAlign w:val="center"/>
          </w:tcPr>
          <w:p>
            <w:pPr>
              <w:spacing w:line="500" w:lineRule="exact"/>
              <w:jc w:val="center"/>
              <w:rPr>
                <w:rFonts w:ascii="宋体" w:hAnsi="宋体" w:cs="宋体"/>
                <w:bCs/>
                <w:color w:val="000000"/>
                <w:kern w:val="13"/>
                <w:sz w:val="24"/>
              </w:rPr>
            </w:pPr>
            <w:r>
              <w:rPr>
                <w:rFonts w:hint="eastAsia" w:ascii="宋体" w:hAnsi="宋体" w:cs="宋体"/>
                <w:bCs/>
                <w:color w:val="000000"/>
                <w:kern w:val="13"/>
                <w:sz w:val="24"/>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90" w:hRule="atLeast"/>
        </w:trPr>
        <w:tc>
          <w:tcPr>
            <w:tcW w:w="805" w:type="dxa"/>
          </w:tcPr>
          <w:p>
            <w:pPr>
              <w:spacing w:line="500" w:lineRule="exact"/>
              <w:rPr>
                <w:rFonts w:ascii="宋体" w:hAnsi="宋体" w:cs="宋体"/>
                <w:bCs/>
                <w:color w:val="000000"/>
                <w:kern w:val="13"/>
                <w:sz w:val="24"/>
              </w:rPr>
            </w:pPr>
          </w:p>
        </w:tc>
        <w:tc>
          <w:tcPr>
            <w:tcW w:w="2280" w:type="dxa"/>
          </w:tcPr>
          <w:p>
            <w:pPr>
              <w:spacing w:line="500" w:lineRule="exact"/>
              <w:rPr>
                <w:rFonts w:ascii="宋体" w:hAnsi="宋体" w:cs="宋体"/>
                <w:bCs/>
                <w:color w:val="000000"/>
                <w:kern w:val="13"/>
                <w:sz w:val="24"/>
              </w:rPr>
            </w:pPr>
          </w:p>
        </w:tc>
        <w:tc>
          <w:tcPr>
            <w:tcW w:w="1985" w:type="dxa"/>
          </w:tcPr>
          <w:p>
            <w:pPr>
              <w:spacing w:line="500" w:lineRule="exact"/>
              <w:rPr>
                <w:rFonts w:ascii="宋体" w:hAnsi="宋体" w:cs="宋体"/>
                <w:bCs/>
                <w:color w:val="000000"/>
                <w:kern w:val="13"/>
                <w:sz w:val="24"/>
              </w:rPr>
            </w:pPr>
          </w:p>
        </w:tc>
        <w:tc>
          <w:tcPr>
            <w:tcW w:w="2025" w:type="dxa"/>
          </w:tcPr>
          <w:p>
            <w:pPr>
              <w:spacing w:line="500" w:lineRule="exact"/>
              <w:rPr>
                <w:rFonts w:ascii="宋体" w:hAnsi="宋体" w:cs="宋体"/>
                <w:bCs/>
                <w:color w:val="000000"/>
                <w:kern w:val="13"/>
                <w:sz w:val="24"/>
              </w:rPr>
            </w:pPr>
          </w:p>
        </w:tc>
        <w:tc>
          <w:tcPr>
            <w:tcW w:w="1774" w:type="dxa"/>
          </w:tcPr>
          <w:p>
            <w:pPr>
              <w:spacing w:line="500" w:lineRule="exact"/>
              <w:rPr>
                <w:rFonts w:ascii="宋体" w:hAnsi="宋体" w:cs="宋体"/>
                <w:bCs/>
                <w:color w:val="000000"/>
                <w:kern w:val="13"/>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90" w:hRule="atLeast"/>
        </w:trPr>
        <w:tc>
          <w:tcPr>
            <w:tcW w:w="805" w:type="dxa"/>
          </w:tcPr>
          <w:p>
            <w:pPr>
              <w:spacing w:line="500" w:lineRule="exact"/>
              <w:rPr>
                <w:rFonts w:ascii="宋体" w:hAnsi="宋体" w:cs="宋体"/>
                <w:bCs/>
                <w:color w:val="000000"/>
                <w:kern w:val="13"/>
                <w:sz w:val="24"/>
              </w:rPr>
            </w:pPr>
          </w:p>
        </w:tc>
        <w:tc>
          <w:tcPr>
            <w:tcW w:w="2280" w:type="dxa"/>
          </w:tcPr>
          <w:p>
            <w:pPr>
              <w:spacing w:line="500" w:lineRule="exact"/>
              <w:rPr>
                <w:rFonts w:ascii="宋体" w:hAnsi="宋体" w:cs="宋体"/>
                <w:bCs/>
                <w:color w:val="000000"/>
                <w:kern w:val="13"/>
                <w:sz w:val="24"/>
              </w:rPr>
            </w:pPr>
          </w:p>
        </w:tc>
        <w:tc>
          <w:tcPr>
            <w:tcW w:w="1985" w:type="dxa"/>
          </w:tcPr>
          <w:p>
            <w:pPr>
              <w:spacing w:line="500" w:lineRule="exact"/>
              <w:rPr>
                <w:rFonts w:ascii="宋体" w:hAnsi="宋体" w:cs="宋体"/>
                <w:bCs/>
                <w:color w:val="000000"/>
                <w:kern w:val="13"/>
                <w:sz w:val="24"/>
              </w:rPr>
            </w:pPr>
          </w:p>
        </w:tc>
        <w:tc>
          <w:tcPr>
            <w:tcW w:w="2025" w:type="dxa"/>
          </w:tcPr>
          <w:p>
            <w:pPr>
              <w:spacing w:line="500" w:lineRule="exact"/>
              <w:rPr>
                <w:rFonts w:ascii="宋体" w:hAnsi="宋体" w:cs="宋体"/>
                <w:bCs/>
                <w:color w:val="000000"/>
                <w:kern w:val="13"/>
                <w:sz w:val="24"/>
              </w:rPr>
            </w:pPr>
          </w:p>
        </w:tc>
        <w:tc>
          <w:tcPr>
            <w:tcW w:w="1774" w:type="dxa"/>
          </w:tcPr>
          <w:p>
            <w:pPr>
              <w:spacing w:line="500" w:lineRule="exact"/>
              <w:rPr>
                <w:rFonts w:ascii="宋体" w:hAnsi="宋体" w:cs="宋体"/>
                <w:bCs/>
                <w:color w:val="000000"/>
                <w:kern w:val="13"/>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90" w:hRule="atLeast"/>
        </w:trPr>
        <w:tc>
          <w:tcPr>
            <w:tcW w:w="805" w:type="dxa"/>
          </w:tcPr>
          <w:p>
            <w:pPr>
              <w:spacing w:line="500" w:lineRule="exact"/>
              <w:rPr>
                <w:rFonts w:ascii="宋体" w:hAnsi="宋体" w:cs="宋体"/>
                <w:bCs/>
                <w:color w:val="000000"/>
                <w:kern w:val="13"/>
                <w:sz w:val="24"/>
              </w:rPr>
            </w:pPr>
          </w:p>
        </w:tc>
        <w:tc>
          <w:tcPr>
            <w:tcW w:w="2280" w:type="dxa"/>
          </w:tcPr>
          <w:p>
            <w:pPr>
              <w:spacing w:line="500" w:lineRule="exact"/>
              <w:rPr>
                <w:rFonts w:ascii="宋体" w:hAnsi="宋体" w:cs="宋体"/>
                <w:bCs/>
                <w:color w:val="000000"/>
                <w:kern w:val="13"/>
                <w:sz w:val="24"/>
              </w:rPr>
            </w:pPr>
          </w:p>
        </w:tc>
        <w:tc>
          <w:tcPr>
            <w:tcW w:w="1985" w:type="dxa"/>
          </w:tcPr>
          <w:p>
            <w:pPr>
              <w:spacing w:line="500" w:lineRule="exact"/>
              <w:rPr>
                <w:rFonts w:ascii="宋体" w:hAnsi="宋体" w:cs="宋体"/>
                <w:bCs/>
                <w:color w:val="000000"/>
                <w:kern w:val="13"/>
                <w:sz w:val="24"/>
              </w:rPr>
            </w:pPr>
          </w:p>
        </w:tc>
        <w:tc>
          <w:tcPr>
            <w:tcW w:w="2025" w:type="dxa"/>
          </w:tcPr>
          <w:p>
            <w:pPr>
              <w:spacing w:line="500" w:lineRule="exact"/>
              <w:rPr>
                <w:rFonts w:ascii="宋体" w:hAnsi="宋体" w:cs="宋体"/>
                <w:bCs/>
                <w:color w:val="000000"/>
                <w:kern w:val="13"/>
                <w:sz w:val="24"/>
              </w:rPr>
            </w:pPr>
          </w:p>
        </w:tc>
        <w:tc>
          <w:tcPr>
            <w:tcW w:w="1774" w:type="dxa"/>
          </w:tcPr>
          <w:p>
            <w:pPr>
              <w:spacing w:line="500" w:lineRule="exact"/>
              <w:rPr>
                <w:rFonts w:ascii="宋体" w:hAnsi="宋体" w:cs="宋体"/>
                <w:bCs/>
                <w:color w:val="000000"/>
                <w:kern w:val="13"/>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90" w:hRule="atLeast"/>
        </w:trPr>
        <w:tc>
          <w:tcPr>
            <w:tcW w:w="805" w:type="dxa"/>
          </w:tcPr>
          <w:p>
            <w:pPr>
              <w:spacing w:line="500" w:lineRule="exact"/>
              <w:rPr>
                <w:rFonts w:ascii="宋体" w:hAnsi="宋体" w:cs="宋体"/>
                <w:bCs/>
                <w:color w:val="000000"/>
                <w:kern w:val="13"/>
                <w:sz w:val="24"/>
              </w:rPr>
            </w:pPr>
          </w:p>
        </w:tc>
        <w:tc>
          <w:tcPr>
            <w:tcW w:w="2280" w:type="dxa"/>
          </w:tcPr>
          <w:p>
            <w:pPr>
              <w:spacing w:line="500" w:lineRule="exact"/>
              <w:rPr>
                <w:rFonts w:ascii="宋体" w:hAnsi="宋体" w:cs="宋体"/>
                <w:bCs/>
                <w:color w:val="000000"/>
                <w:kern w:val="13"/>
                <w:sz w:val="24"/>
              </w:rPr>
            </w:pPr>
          </w:p>
        </w:tc>
        <w:tc>
          <w:tcPr>
            <w:tcW w:w="1985" w:type="dxa"/>
          </w:tcPr>
          <w:p>
            <w:pPr>
              <w:spacing w:line="500" w:lineRule="exact"/>
              <w:rPr>
                <w:rFonts w:ascii="宋体" w:hAnsi="宋体" w:cs="宋体"/>
                <w:bCs/>
                <w:color w:val="000000"/>
                <w:kern w:val="13"/>
                <w:sz w:val="24"/>
              </w:rPr>
            </w:pPr>
          </w:p>
        </w:tc>
        <w:tc>
          <w:tcPr>
            <w:tcW w:w="2025" w:type="dxa"/>
          </w:tcPr>
          <w:p>
            <w:pPr>
              <w:spacing w:line="500" w:lineRule="exact"/>
              <w:rPr>
                <w:rFonts w:ascii="宋体" w:hAnsi="宋体" w:cs="宋体"/>
                <w:bCs/>
                <w:color w:val="000000"/>
                <w:kern w:val="13"/>
                <w:sz w:val="24"/>
              </w:rPr>
            </w:pPr>
          </w:p>
        </w:tc>
        <w:tc>
          <w:tcPr>
            <w:tcW w:w="1774" w:type="dxa"/>
          </w:tcPr>
          <w:p>
            <w:pPr>
              <w:spacing w:line="500" w:lineRule="exact"/>
              <w:rPr>
                <w:rFonts w:ascii="宋体" w:hAnsi="宋体" w:cs="宋体"/>
                <w:bCs/>
                <w:color w:val="000000"/>
                <w:kern w:val="13"/>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90" w:hRule="atLeast"/>
        </w:trPr>
        <w:tc>
          <w:tcPr>
            <w:tcW w:w="805" w:type="dxa"/>
          </w:tcPr>
          <w:p>
            <w:pPr>
              <w:spacing w:line="500" w:lineRule="exact"/>
              <w:rPr>
                <w:rFonts w:ascii="宋体" w:hAnsi="宋体" w:cs="宋体"/>
                <w:bCs/>
                <w:color w:val="000000"/>
                <w:kern w:val="13"/>
                <w:sz w:val="24"/>
              </w:rPr>
            </w:pPr>
          </w:p>
        </w:tc>
        <w:tc>
          <w:tcPr>
            <w:tcW w:w="2280" w:type="dxa"/>
          </w:tcPr>
          <w:p>
            <w:pPr>
              <w:spacing w:line="500" w:lineRule="exact"/>
              <w:rPr>
                <w:rFonts w:ascii="宋体" w:hAnsi="宋体" w:cs="宋体"/>
                <w:bCs/>
                <w:color w:val="000000"/>
                <w:kern w:val="13"/>
                <w:sz w:val="24"/>
              </w:rPr>
            </w:pPr>
          </w:p>
        </w:tc>
        <w:tc>
          <w:tcPr>
            <w:tcW w:w="1985" w:type="dxa"/>
          </w:tcPr>
          <w:p>
            <w:pPr>
              <w:spacing w:line="500" w:lineRule="exact"/>
              <w:rPr>
                <w:rFonts w:ascii="宋体" w:hAnsi="宋体" w:cs="宋体"/>
                <w:bCs/>
                <w:color w:val="000000"/>
                <w:kern w:val="13"/>
                <w:sz w:val="24"/>
              </w:rPr>
            </w:pPr>
          </w:p>
        </w:tc>
        <w:tc>
          <w:tcPr>
            <w:tcW w:w="2025" w:type="dxa"/>
          </w:tcPr>
          <w:p>
            <w:pPr>
              <w:spacing w:line="500" w:lineRule="exact"/>
              <w:rPr>
                <w:rFonts w:ascii="宋体" w:hAnsi="宋体" w:cs="宋体"/>
                <w:bCs/>
                <w:color w:val="000000"/>
                <w:kern w:val="13"/>
                <w:sz w:val="24"/>
              </w:rPr>
            </w:pPr>
          </w:p>
        </w:tc>
        <w:tc>
          <w:tcPr>
            <w:tcW w:w="1774" w:type="dxa"/>
          </w:tcPr>
          <w:p>
            <w:pPr>
              <w:spacing w:line="500" w:lineRule="exact"/>
              <w:rPr>
                <w:rFonts w:ascii="宋体" w:hAnsi="宋体" w:cs="宋体"/>
                <w:bCs/>
                <w:color w:val="000000"/>
                <w:kern w:val="13"/>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0" w:hRule="atLeast"/>
        </w:trPr>
        <w:tc>
          <w:tcPr>
            <w:tcW w:w="805" w:type="dxa"/>
          </w:tcPr>
          <w:p>
            <w:pPr>
              <w:spacing w:line="500" w:lineRule="exact"/>
              <w:rPr>
                <w:rFonts w:ascii="宋体" w:hAnsi="宋体" w:cs="宋体"/>
                <w:bCs/>
                <w:color w:val="000000"/>
                <w:kern w:val="13"/>
                <w:sz w:val="24"/>
              </w:rPr>
            </w:pPr>
          </w:p>
        </w:tc>
        <w:tc>
          <w:tcPr>
            <w:tcW w:w="2280" w:type="dxa"/>
          </w:tcPr>
          <w:p>
            <w:pPr>
              <w:spacing w:line="500" w:lineRule="exact"/>
              <w:rPr>
                <w:rFonts w:ascii="宋体" w:hAnsi="宋体" w:cs="宋体"/>
                <w:bCs/>
                <w:color w:val="000000"/>
                <w:kern w:val="13"/>
                <w:sz w:val="24"/>
              </w:rPr>
            </w:pPr>
          </w:p>
        </w:tc>
        <w:tc>
          <w:tcPr>
            <w:tcW w:w="1985" w:type="dxa"/>
          </w:tcPr>
          <w:p>
            <w:pPr>
              <w:spacing w:line="500" w:lineRule="exact"/>
              <w:rPr>
                <w:rFonts w:ascii="宋体" w:hAnsi="宋体" w:cs="宋体"/>
                <w:bCs/>
                <w:color w:val="000000"/>
                <w:kern w:val="13"/>
                <w:sz w:val="24"/>
              </w:rPr>
            </w:pPr>
          </w:p>
        </w:tc>
        <w:tc>
          <w:tcPr>
            <w:tcW w:w="2025" w:type="dxa"/>
          </w:tcPr>
          <w:p>
            <w:pPr>
              <w:spacing w:line="500" w:lineRule="exact"/>
              <w:rPr>
                <w:rFonts w:ascii="宋体" w:hAnsi="宋体" w:cs="宋体"/>
                <w:bCs/>
                <w:color w:val="000000"/>
                <w:kern w:val="13"/>
                <w:sz w:val="24"/>
              </w:rPr>
            </w:pPr>
          </w:p>
        </w:tc>
        <w:tc>
          <w:tcPr>
            <w:tcW w:w="1774" w:type="dxa"/>
          </w:tcPr>
          <w:p>
            <w:pPr>
              <w:spacing w:line="500" w:lineRule="exact"/>
              <w:rPr>
                <w:rFonts w:ascii="宋体" w:hAnsi="宋体" w:cs="宋体"/>
                <w:bCs/>
                <w:color w:val="000000"/>
                <w:kern w:val="13"/>
                <w:sz w:val="24"/>
              </w:rPr>
            </w:pPr>
          </w:p>
        </w:tc>
      </w:tr>
    </w:tbl>
    <w:p>
      <w:pPr>
        <w:autoSpaceDE w:val="0"/>
        <w:autoSpaceDN w:val="0"/>
        <w:adjustRightInd w:val="0"/>
        <w:spacing w:line="420" w:lineRule="exact"/>
        <w:ind w:firstLine="3780" w:firstLineChars="1575"/>
        <w:rPr>
          <w:rFonts w:ascii="宋体" w:hAnsi="宋体"/>
          <w:kern w:val="0"/>
          <w:sz w:val="24"/>
        </w:rPr>
      </w:pPr>
      <w:r>
        <w:rPr>
          <w:rFonts w:hint="eastAsia" w:ascii="宋体" w:hAnsi="宋体"/>
          <w:kern w:val="0"/>
          <w:sz w:val="24"/>
        </w:rPr>
        <w:t xml:space="preserve">谈判响应方名称（公章）：                       </w:t>
      </w:r>
    </w:p>
    <w:p>
      <w:pPr>
        <w:autoSpaceDE w:val="0"/>
        <w:autoSpaceDN w:val="0"/>
        <w:adjustRightInd w:val="0"/>
        <w:spacing w:line="420" w:lineRule="exact"/>
        <w:ind w:firstLine="3780" w:firstLineChars="1575"/>
        <w:rPr>
          <w:rFonts w:ascii="宋体" w:hAnsi="宋体"/>
          <w:kern w:val="0"/>
          <w:sz w:val="24"/>
        </w:rPr>
      </w:pPr>
      <w:r>
        <w:rPr>
          <w:rFonts w:hint="eastAsia" w:ascii="宋体" w:hAnsi="宋体"/>
          <w:kern w:val="0"/>
          <w:sz w:val="24"/>
        </w:rPr>
        <w:t xml:space="preserve">法定代表人或授权委托人（签字或盖章）：                   </w:t>
      </w:r>
    </w:p>
    <w:p>
      <w:pPr>
        <w:spacing w:line="480" w:lineRule="exact"/>
        <w:ind w:firstLine="3780" w:firstLineChars="1575"/>
        <w:rPr>
          <w:rFonts w:ascii="宋体" w:hAnsi="宋体"/>
          <w:b/>
          <w:bCs/>
          <w:sz w:val="24"/>
        </w:rPr>
      </w:pPr>
      <w:r>
        <w:rPr>
          <w:rFonts w:hint="eastAsia" w:ascii="宋体" w:hAnsi="宋体"/>
          <w:kern w:val="0"/>
          <w:sz w:val="24"/>
        </w:rPr>
        <w:t>日期：   年  月   日</w:t>
      </w:r>
    </w:p>
    <w:p>
      <w:pPr>
        <w:spacing w:line="500" w:lineRule="exact"/>
        <w:rPr>
          <w:rFonts w:ascii="宋体" w:hAnsi="宋体" w:cs="宋体"/>
          <w:bCs/>
          <w:color w:val="000000"/>
          <w:kern w:val="13"/>
          <w:sz w:val="24"/>
        </w:rPr>
      </w:pPr>
    </w:p>
    <w:p>
      <w:pPr>
        <w:spacing w:line="500" w:lineRule="exact"/>
        <w:rPr>
          <w:rFonts w:ascii="宋体" w:hAnsi="宋体" w:cs="宋体"/>
          <w:b/>
          <w:bCs/>
          <w:color w:val="000000"/>
          <w:kern w:val="13"/>
          <w:sz w:val="24"/>
        </w:rPr>
      </w:pPr>
      <w:r>
        <w:rPr>
          <w:rFonts w:hint="eastAsia" w:ascii="宋体" w:hAnsi="宋体" w:cs="宋体"/>
          <w:b/>
          <w:bCs/>
          <w:color w:val="000000"/>
          <w:kern w:val="13"/>
          <w:sz w:val="24"/>
        </w:rPr>
        <w:br w:type="page"/>
      </w:r>
    </w:p>
    <w:p>
      <w:pPr>
        <w:spacing w:line="500" w:lineRule="exact"/>
        <w:rPr>
          <w:rFonts w:ascii="宋体" w:hAnsi="宋体" w:cs="宋体"/>
          <w:b/>
          <w:bCs/>
          <w:color w:val="000000"/>
          <w:kern w:val="13"/>
          <w:sz w:val="32"/>
          <w:szCs w:val="32"/>
        </w:rPr>
      </w:pPr>
      <w:r>
        <w:rPr>
          <w:rFonts w:hint="eastAsia" w:ascii="宋体" w:hAnsi="宋体" w:cs="宋体"/>
          <w:b/>
          <w:bCs/>
          <w:color w:val="000000"/>
          <w:kern w:val="13"/>
          <w:sz w:val="24"/>
        </w:rPr>
        <w:t>附件五</w:t>
      </w:r>
    </w:p>
    <w:p>
      <w:pPr>
        <w:spacing w:line="500" w:lineRule="exact"/>
        <w:jc w:val="center"/>
        <w:rPr>
          <w:rFonts w:ascii="宋体" w:hAnsi="宋体" w:cs="宋体"/>
          <w:b/>
          <w:color w:val="000000"/>
          <w:kern w:val="13"/>
          <w:sz w:val="32"/>
          <w:szCs w:val="32"/>
        </w:rPr>
      </w:pPr>
      <w:r>
        <w:rPr>
          <w:rFonts w:hint="eastAsia" w:ascii="宋体" w:hAnsi="宋体" w:cs="宋体"/>
          <w:b/>
          <w:color w:val="000000"/>
          <w:kern w:val="13"/>
          <w:sz w:val="32"/>
          <w:szCs w:val="32"/>
        </w:rPr>
        <w:t>法定代表人授权书</w:t>
      </w:r>
    </w:p>
    <w:p>
      <w:pPr>
        <w:spacing w:line="500" w:lineRule="exact"/>
        <w:jc w:val="center"/>
        <w:rPr>
          <w:rFonts w:ascii="宋体" w:hAnsi="宋体" w:cs="宋体"/>
          <w:b/>
          <w:color w:val="000000"/>
          <w:kern w:val="13"/>
          <w:sz w:val="44"/>
        </w:rPr>
      </w:pPr>
    </w:p>
    <w:p>
      <w:pPr>
        <w:spacing w:line="360" w:lineRule="auto"/>
        <w:rPr>
          <w:rFonts w:ascii="宋体" w:hAnsi="宋体" w:cs="宋体"/>
          <w:color w:val="000000"/>
          <w:sz w:val="24"/>
        </w:rPr>
      </w:pPr>
      <w:r>
        <w:rPr>
          <w:rFonts w:hint="eastAsia" w:ascii="宋体" w:hAnsi="宋体" w:cs="宋体"/>
          <w:color w:val="000000"/>
          <w:sz w:val="24"/>
        </w:rPr>
        <w:t>温州市卫生健康委员会：</w:t>
      </w:r>
    </w:p>
    <w:p>
      <w:pPr>
        <w:spacing w:line="360" w:lineRule="auto"/>
        <w:rPr>
          <w:rFonts w:ascii="宋体" w:hAnsi="宋体" w:cs="宋体"/>
          <w:color w:val="000000"/>
          <w:sz w:val="24"/>
        </w:rPr>
      </w:pPr>
      <w:r>
        <w:rPr>
          <w:rFonts w:hint="eastAsia" w:ascii="宋体" w:hAnsi="宋体" w:cs="宋体"/>
          <w:color w:val="000000"/>
          <w:sz w:val="24"/>
        </w:rPr>
        <w:t>浙江至诚工程咨询有限责任公司：</w:t>
      </w:r>
    </w:p>
    <w:p>
      <w:pPr>
        <w:pStyle w:val="27"/>
        <w:spacing w:line="360" w:lineRule="auto"/>
        <w:ind w:firstLine="420" w:firstLineChars="175"/>
        <w:rPr>
          <w:rFonts w:hAnsi="宋体" w:cs="宋体"/>
          <w:color w:val="000000"/>
          <w:sz w:val="24"/>
        </w:rPr>
      </w:pPr>
      <w:r>
        <w:rPr>
          <w:rFonts w:hint="eastAsia" w:hAnsi="宋体" w:cs="宋体"/>
          <w:color w:val="000000"/>
          <w:sz w:val="24"/>
        </w:rPr>
        <w:t>（谈判供应商全称）法定代表人（姓名、身份证号） 授权（委托代理人姓名、身份证号）为委托代理人，参加贵处组织的项目名称：</w:t>
      </w:r>
      <w:r>
        <w:rPr>
          <w:rFonts w:hint="eastAsia" w:hAnsi="宋体" w:cs="宋体"/>
          <w:color w:val="000000"/>
          <w:sz w:val="24"/>
          <w:u w:val="single"/>
        </w:rPr>
        <w:t>市级转诊协同信息平台转诊服务系统维护项目</w:t>
      </w:r>
      <w:r>
        <w:rPr>
          <w:rFonts w:hint="eastAsia" w:hAnsi="宋体" w:cs="宋体"/>
          <w:color w:val="000000"/>
          <w:sz w:val="24"/>
        </w:rPr>
        <w:t>，采购编号：的单一来源采购活动，全权代表我方处理谈判活动中的一切事宜。</w:t>
      </w:r>
    </w:p>
    <w:p>
      <w:pPr>
        <w:spacing w:line="360" w:lineRule="auto"/>
        <w:ind w:firstLine="2955"/>
        <w:rPr>
          <w:rFonts w:ascii="宋体" w:hAnsi="宋体" w:cs="宋体"/>
          <w:color w:val="000000"/>
          <w:sz w:val="24"/>
        </w:rPr>
      </w:pPr>
    </w:p>
    <w:p>
      <w:pPr>
        <w:spacing w:line="500" w:lineRule="exact"/>
        <w:ind w:firstLine="2955"/>
        <w:rPr>
          <w:rFonts w:ascii="宋体" w:hAnsi="宋体" w:cs="宋体"/>
          <w:color w:val="000000"/>
          <w:sz w:val="24"/>
        </w:rPr>
      </w:pPr>
    </w:p>
    <w:p>
      <w:pPr>
        <w:spacing w:line="500" w:lineRule="exact"/>
        <w:ind w:firstLine="2955"/>
        <w:rPr>
          <w:rFonts w:ascii="宋体" w:hAnsi="宋体" w:cs="宋体"/>
          <w:color w:val="000000"/>
          <w:sz w:val="24"/>
        </w:rPr>
      </w:pPr>
    </w:p>
    <w:p>
      <w:pPr>
        <w:spacing w:line="500" w:lineRule="exact"/>
        <w:ind w:firstLine="2955"/>
        <w:rPr>
          <w:rFonts w:ascii="宋体" w:hAnsi="宋体" w:cs="宋体"/>
          <w:color w:val="000000"/>
          <w:sz w:val="24"/>
        </w:rPr>
      </w:pPr>
    </w:p>
    <w:p>
      <w:pPr>
        <w:autoSpaceDE w:val="0"/>
        <w:autoSpaceDN w:val="0"/>
        <w:adjustRightInd w:val="0"/>
        <w:spacing w:line="420" w:lineRule="exact"/>
        <w:ind w:firstLine="4560" w:firstLineChars="1900"/>
        <w:rPr>
          <w:rFonts w:ascii="宋体" w:hAnsi="宋体"/>
          <w:kern w:val="0"/>
          <w:sz w:val="24"/>
        </w:rPr>
      </w:pPr>
      <w:r>
        <w:rPr>
          <w:rFonts w:hint="eastAsia" w:ascii="宋体" w:hAnsi="宋体"/>
          <w:kern w:val="0"/>
          <w:sz w:val="24"/>
        </w:rPr>
        <w:t xml:space="preserve">谈判响应方名称（公章）：                       </w:t>
      </w:r>
    </w:p>
    <w:p>
      <w:pPr>
        <w:autoSpaceDE w:val="0"/>
        <w:autoSpaceDN w:val="0"/>
        <w:adjustRightInd w:val="0"/>
        <w:spacing w:line="420" w:lineRule="exact"/>
        <w:rPr>
          <w:rFonts w:ascii="宋体" w:hAnsi="宋体"/>
          <w:kern w:val="0"/>
          <w:sz w:val="24"/>
        </w:rPr>
      </w:pPr>
      <w:r>
        <w:rPr>
          <w:rFonts w:hint="eastAsia" w:ascii="宋体" w:hAnsi="宋体"/>
          <w:kern w:val="0"/>
          <w:sz w:val="24"/>
        </w:rPr>
        <w:t xml:space="preserve">                                      法定代表人（签字或盖章）：                   </w:t>
      </w:r>
    </w:p>
    <w:p>
      <w:pPr>
        <w:spacing w:line="480" w:lineRule="exact"/>
        <w:rPr>
          <w:rFonts w:ascii="宋体" w:hAnsi="宋体"/>
          <w:b/>
          <w:bCs/>
          <w:sz w:val="24"/>
        </w:rPr>
      </w:pPr>
      <w:r>
        <w:rPr>
          <w:rFonts w:hint="eastAsia" w:ascii="宋体" w:hAnsi="宋体"/>
          <w:kern w:val="0"/>
          <w:sz w:val="24"/>
        </w:rPr>
        <w:t xml:space="preserve">                                      日期：   年  月   日</w:t>
      </w:r>
    </w:p>
    <w:p>
      <w:pPr>
        <w:spacing w:line="420" w:lineRule="exact"/>
        <w:rPr>
          <w:rFonts w:ascii="宋体" w:hAnsi="宋体" w:cs="宋体"/>
          <w:b/>
          <w:color w:val="000000"/>
          <w:sz w:val="24"/>
        </w:rPr>
      </w:pPr>
    </w:p>
    <w:p>
      <w:pPr>
        <w:spacing w:line="420" w:lineRule="exact"/>
        <w:rPr>
          <w:rFonts w:ascii="宋体" w:hAnsi="宋体" w:cs="宋体"/>
          <w:b/>
          <w:color w:val="000000"/>
          <w:sz w:val="24"/>
        </w:rPr>
      </w:pPr>
      <w:r>
        <w:rPr>
          <w:rFonts w:hint="eastAsia" w:ascii="宋体" w:hAnsi="宋体" w:cs="宋体"/>
          <w:b/>
          <w:color w:val="000000"/>
          <w:sz w:val="24"/>
        </w:rPr>
        <w:t>（须附法定代表人和委托代理人身份证复印件）</w:t>
      </w:r>
    </w:p>
    <w:p>
      <w:pPr>
        <w:spacing w:line="420" w:lineRule="exact"/>
        <w:rPr>
          <w:rFonts w:ascii="宋体" w:hAnsi="宋体" w:cs="宋体"/>
          <w:color w:val="000000"/>
          <w:sz w:val="24"/>
        </w:rPr>
      </w:pPr>
    </w:p>
    <w:p>
      <w:pPr>
        <w:spacing w:line="420" w:lineRule="exact"/>
        <w:rPr>
          <w:rFonts w:ascii="宋体" w:hAnsi="宋体" w:cs="宋体"/>
          <w:color w:val="000000"/>
          <w:sz w:val="24"/>
        </w:rPr>
      </w:pPr>
    </w:p>
    <w:p>
      <w:pPr>
        <w:spacing w:line="420" w:lineRule="exact"/>
        <w:rPr>
          <w:rFonts w:ascii="宋体" w:hAnsi="宋体" w:cs="宋体"/>
          <w:color w:val="000000"/>
          <w:sz w:val="24"/>
        </w:rPr>
      </w:pPr>
      <w:r>
        <w:rPr>
          <w:rFonts w:hint="eastAsia" w:ascii="宋体" w:hAnsi="宋体" w:cs="宋体"/>
          <w:color w:val="000000"/>
          <w:sz w:val="24"/>
        </w:rPr>
        <w:t>附：</w:t>
      </w:r>
    </w:p>
    <w:p>
      <w:pPr>
        <w:spacing w:line="500" w:lineRule="exact"/>
        <w:ind w:firstLine="240" w:firstLineChars="100"/>
        <w:rPr>
          <w:rFonts w:ascii="宋体" w:hAnsi="宋体" w:cs="宋体"/>
          <w:color w:val="000000"/>
          <w:sz w:val="24"/>
        </w:rPr>
      </w:pPr>
      <w:r>
        <w:rPr>
          <w:rFonts w:hint="eastAsia" w:ascii="宋体" w:hAnsi="宋体" w:cs="宋体"/>
          <w:color w:val="000000"/>
          <w:sz w:val="24"/>
        </w:rPr>
        <w:t>委托代理人姓名：</w:t>
      </w:r>
    </w:p>
    <w:p>
      <w:pPr>
        <w:spacing w:line="420" w:lineRule="exact"/>
        <w:ind w:firstLine="240" w:firstLineChars="100"/>
        <w:rPr>
          <w:rFonts w:ascii="宋体" w:hAnsi="宋体" w:cs="宋体"/>
          <w:color w:val="000000"/>
          <w:sz w:val="24"/>
        </w:rPr>
      </w:pPr>
      <w:r>
        <w:rPr>
          <w:rFonts w:hint="eastAsia" w:ascii="宋体" w:hAnsi="宋体" w:cs="宋体"/>
          <w:color w:val="000000"/>
          <w:sz w:val="24"/>
        </w:rPr>
        <w:t>职务：</w:t>
      </w:r>
    </w:p>
    <w:p>
      <w:pPr>
        <w:spacing w:line="420" w:lineRule="exact"/>
        <w:ind w:firstLine="240" w:firstLineChars="100"/>
        <w:rPr>
          <w:rFonts w:ascii="宋体" w:hAnsi="宋体" w:cs="宋体"/>
          <w:color w:val="000000"/>
          <w:sz w:val="24"/>
        </w:rPr>
      </w:pPr>
      <w:r>
        <w:rPr>
          <w:rFonts w:hint="eastAsia" w:ascii="宋体" w:hAnsi="宋体" w:cs="宋体"/>
          <w:color w:val="000000"/>
          <w:sz w:val="24"/>
        </w:rPr>
        <w:t>详细通讯地址：</w:t>
      </w:r>
    </w:p>
    <w:p>
      <w:pPr>
        <w:spacing w:line="420" w:lineRule="exact"/>
        <w:ind w:firstLine="240" w:firstLineChars="100"/>
        <w:rPr>
          <w:rFonts w:ascii="宋体" w:hAnsi="宋体" w:cs="宋体"/>
          <w:color w:val="000000"/>
          <w:sz w:val="24"/>
        </w:rPr>
      </w:pPr>
      <w:r>
        <w:rPr>
          <w:rFonts w:hint="eastAsia" w:ascii="宋体" w:hAnsi="宋体" w:cs="宋体"/>
          <w:color w:val="000000"/>
          <w:sz w:val="24"/>
        </w:rPr>
        <w:t>电话：</w:t>
      </w:r>
    </w:p>
    <w:p>
      <w:pPr>
        <w:spacing w:line="420" w:lineRule="exact"/>
        <w:ind w:firstLine="240" w:firstLineChars="100"/>
        <w:rPr>
          <w:rFonts w:ascii="宋体" w:hAnsi="宋体" w:cs="宋体"/>
          <w:color w:val="000000"/>
          <w:sz w:val="24"/>
        </w:rPr>
      </w:pPr>
      <w:r>
        <w:rPr>
          <w:rFonts w:hint="eastAsia" w:ascii="宋体" w:hAnsi="宋体" w:cs="宋体"/>
          <w:color w:val="000000"/>
          <w:sz w:val="24"/>
        </w:rPr>
        <w:t>传真：</w:t>
      </w:r>
    </w:p>
    <w:p>
      <w:pPr>
        <w:spacing w:line="420" w:lineRule="exact"/>
        <w:ind w:firstLine="240" w:firstLineChars="100"/>
        <w:rPr>
          <w:rFonts w:ascii="宋体" w:hAnsi="宋体" w:cs="宋体"/>
          <w:color w:val="000000"/>
          <w:sz w:val="24"/>
        </w:rPr>
      </w:pPr>
      <w:r>
        <w:rPr>
          <w:rFonts w:hint="eastAsia" w:ascii="宋体" w:hAnsi="宋体" w:cs="宋体"/>
          <w:color w:val="000000"/>
          <w:sz w:val="24"/>
        </w:rPr>
        <w:t>邮政编码：</w:t>
      </w:r>
    </w:p>
    <w:p>
      <w:pPr>
        <w:spacing w:line="420" w:lineRule="exact"/>
        <w:ind w:firstLine="240" w:firstLineChars="100"/>
        <w:rPr>
          <w:rFonts w:ascii="宋体" w:hAnsi="宋体" w:cs="宋体"/>
          <w:color w:val="000000"/>
          <w:sz w:val="24"/>
        </w:rPr>
      </w:pPr>
    </w:p>
    <w:p>
      <w:pPr>
        <w:spacing w:line="500" w:lineRule="exact"/>
        <w:rPr>
          <w:rFonts w:ascii="宋体" w:hAnsi="宋体" w:cs="宋体"/>
          <w:b/>
          <w:bCs/>
          <w:color w:val="000000"/>
          <w:kern w:val="13"/>
          <w:sz w:val="24"/>
        </w:rPr>
        <w:sectPr>
          <w:headerReference r:id="rId11" w:type="first"/>
          <w:footerReference r:id="rId14" w:type="first"/>
          <w:footerReference r:id="rId12" w:type="default"/>
          <w:footerReference r:id="rId13" w:type="even"/>
          <w:pgSz w:w="11907" w:h="16840"/>
          <w:pgMar w:top="1021" w:right="1417" w:bottom="964" w:left="1800" w:header="510" w:footer="510" w:gutter="0"/>
          <w:cols w:space="720" w:num="1"/>
          <w:titlePg/>
          <w:docGrid w:linePitch="380" w:charSpace="0"/>
        </w:sectPr>
      </w:pPr>
    </w:p>
    <w:p>
      <w:pPr>
        <w:spacing w:line="500" w:lineRule="exact"/>
        <w:rPr>
          <w:rFonts w:ascii="宋体" w:hAnsi="宋体" w:cs="宋体"/>
          <w:b/>
          <w:bCs/>
          <w:color w:val="000000"/>
          <w:kern w:val="13"/>
          <w:sz w:val="32"/>
          <w:szCs w:val="32"/>
        </w:rPr>
      </w:pPr>
      <w:r>
        <w:rPr>
          <w:rFonts w:hint="eastAsia" w:ascii="宋体" w:hAnsi="宋体" w:cs="宋体"/>
          <w:b/>
          <w:bCs/>
          <w:color w:val="000000"/>
          <w:kern w:val="13"/>
          <w:sz w:val="24"/>
        </w:rPr>
        <w:t>附件六</w:t>
      </w:r>
    </w:p>
    <w:p>
      <w:pPr>
        <w:spacing w:line="480" w:lineRule="exact"/>
        <w:jc w:val="center"/>
        <w:rPr>
          <w:rFonts w:ascii="宋体" w:hAnsi="宋体" w:cs="仿宋_GB2312"/>
          <w:b/>
          <w:kern w:val="0"/>
          <w:sz w:val="24"/>
          <w:lang w:val="zh-CN"/>
        </w:rPr>
      </w:pPr>
      <w:r>
        <w:rPr>
          <w:rFonts w:hint="eastAsia" w:ascii="宋体" w:hAnsi="宋体"/>
          <w:b/>
          <w:kern w:val="0"/>
          <w:sz w:val="24"/>
        </w:rPr>
        <w:t>谈判响应方</w:t>
      </w:r>
      <w:r>
        <w:rPr>
          <w:rFonts w:hint="eastAsia" w:ascii="宋体" w:hAnsi="宋体" w:cs="仿宋_GB2312"/>
          <w:b/>
          <w:kern w:val="0"/>
          <w:sz w:val="24"/>
          <w:lang w:val="zh-CN"/>
        </w:rPr>
        <w:t>介绍</w:t>
      </w:r>
    </w:p>
    <w:p>
      <w:pPr>
        <w:spacing w:line="480" w:lineRule="exact"/>
        <w:rPr>
          <w:rFonts w:ascii="新宋体" w:hAnsi="新宋体" w:eastAsia="新宋体"/>
          <w:sz w:val="22"/>
          <w:szCs w:val="22"/>
        </w:rPr>
      </w:pPr>
      <w:r>
        <w:rPr>
          <w:rFonts w:hint="eastAsia" w:ascii="新宋体" w:hAnsi="新宋体" w:eastAsia="新宋体"/>
          <w:sz w:val="22"/>
          <w:szCs w:val="22"/>
        </w:rPr>
        <w:t xml:space="preserve">    项目名称（公章）：                                             项目编号：</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8"/>
        <w:gridCol w:w="1116"/>
        <w:gridCol w:w="1689"/>
        <w:gridCol w:w="727"/>
        <w:gridCol w:w="387"/>
        <w:gridCol w:w="1100"/>
        <w:gridCol w:w="1487"/>
        <w:gridCol w:w="1487"/>
        <w:gridCol w:w="1502"/>
        <w:gridCol w:w="1487"/>
        <w:gridCol w:w="1115"/>
        <w:gridCol w:w="355"/>
        <w:gridCol w:w="11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28" w:type="dxa"/>
          </w:tcPr>
          <w:p>
            <w:pPr>
              <w:spacing w:line="480" w:lineRule="exact"/>
              <w:rPr>
                <w:rFonts w:ascii="新宋体" w:hAnsi="新宋体" w:eastAsia="新宋体"/>
                <w:sz w:val="22"/>
                <w:szCs w:val="22"/>
              </w:rPr>
            </w:pPr>
            <w:r>
              <w:rPr>
                <w:rFonts w:hint="eastAsia" w:ascii="新宋体" w:hAnsi="新宋体" w:eastAsia="新宋体"/>
                <w:sz w:val="22"/>
                <w:szCs w:val="22"/>
              </w:rPr>
              <w:t>单位名称</w:t>
            </w:r>
          </w:p>
        </w:tc>
        <w:tc>
          <w:tcPr>
            <w:tcW w:w="2805" w:type="dxa"/>
            <w:gridSpan w:val="2"/>
          </w:tcPr>
          <w:p>
            <w:pPr>
              <w:spacing w:line="480" w:lineRule="exact"/>
              <w:rPr>
                <w:rFonts w:ascii="新宋体" w:hAnsi="新宋体" w:eastAsia="新宋体"/>
                <w:sz w:val="22"/>
                <w:szCs w:val="22"/>
              </w:rPr>
            </w:pPr>
          </w:p>
        </w:tc>
        <w:tc>
          <w:tcPr>
            <w:tcW w:w="1114" w:type="dxa"/>
            <w:gridSpan w:val="2"/>
          </w:tcPr>
          <w:p>
            <w:pPr>
              <w:spacing w:line="480" w:lineRule="exact"/>
              <w:rPr>
                <w:rFonts w:ascii="新宋体" w:hAnsi="新宋体" w:eastAsia="新宋体"/>
                <w:sz w:val="22"/>
                <w:szCs w:val="22"/>
              </w:rPr>
            </w:pPr>
            <w:r>
              <w:rPr>
                <w:rFonts w:hint="eastAsia" w:ascii="新宋体" w:hAnsi="新宋体" w:eastAsia="新宋体"/>
                <w:sz w:val="22"/>
                <w:szCs w:val="22"/>
              </w:rPr>
              <w:t>电 话</w:t>
            </w:r>
          </w:p>
        </w:tc>
        <w:tc>
          <w:tcPr>
            <w:tcW w:w="2587" w:type="dxa"/>
            <w:gridSpan w:val="2"/>
          </w:tcPr>
          <w:p>
            <w:pPr>
              <w:spacing w:line="480" w:lineRule="exact"/>
              <w:rPr>
                <w:rFonts w:ascii="新宋体" w:hAnsi="新宋体" w:eastAsia="新宋体"/>
                <w:sz w:val="22"/>
                <w:szCs w:val="22"/>
              </w:rPr>
            </w:pPr>
          </w:p>
        </w:tc>
        <w:tc>
          <w:tcPr>
            <w:tcW w:w="1487" w:type="dxa"/>
          </w:tcPr>
          <w:p>
            <w:pPr>
              <w:spacing w:line="480" w:lineRule="exact"/>
              <w:rPr>
                <w:rFonts w:ascii="新宋体" w:hAnsi="新宋体" w:eastAsia="新宋体"/>
                <w:sz w:val="22"/>
                <w:szCs w:val="22"/>
              </w:rPr>
            </w:pPr>
            <w:r>
              <w:rPr>
                <w:rFonts w:hint="eastAsia" w:ascii="新宋体" w:hAnsi="新宋体" w:eastAsia="新宋体"/>
                <w:sz w:val="22"/>
                <w:szCs w:val="22"/>
              </w:rPr>
              <w:t>主管部门</w:t>
            </w:r>
          </w:p>
        </w:tc>
        <w:tc>
          <w:tcPr>
            <w:tcW w:w="1502" w:type="dxa"/>
          </w:tcPr>
          <w:p>
            <w:pPr>
              <w:spacing w:line="480" w:lineRule="exact"/>
              <w:rPr>
                <w:rFonts w:ascii="新宋体" w:hAnsi="新宋体" w:eastAsia="新宋体"/>
                <w:sz w:val="22"/>
                <w:szCs w:val="22"/>
              </w:rPr>
            </w:pPr>
          </w:p>
        </w:tc>
        <w:tc>
          <w:tcPr>
            <w:tcW w:w="1487" w:type="dxa"/>
          </w:tcPr>
          <w:p>
            <w:pPr>
              <w:spacing w:line="480" w:lineRule="exact"/>
              <w:rPr>
                <w:rFonts w:ascii="新宋体" w:hAnsi="新宋体" w:eastAsia="新宋体"/>
                <w:sz w:val="22"/>
                <w:szCs w:val="22"/>
              </w:rPr>
            </w:pPr>
            <w:r>
              <w:rPr>
                <w:rFonts w:hint="eastAsia" w:ascii="新宋体" w:hAnsi="新宋体" w:eastAsia="新宋体"/>
                <w:sz w:val="22"/>
                <w:szCs w:val="22"/>
              </w:rPr>
              <w:t>企业负责人</w:t>
            </w:r>
          </w:p>
        </w:tc>
        <w:tc>
          <w:tcPr>
            <w:tcW w:w="1115" w:type="dxa"/>
          </w:tcPr>
          <w:p>
            <w:pPr>
              <w:spacing w:line="480" w:lineRule="exact"/>
              <w:rPr>
                <w:rFonts w:ascii="新宋体" w:hAnsi="新宋体" w:eastAsia="新宋体"/>
                <w:sz w:val="22"/>
                <w:szCs w:val="22"/>
              </w:rPr>
            </w:pPr>
          </w:p>
        </w:tc>
        <w:tc>
          <w:tcPr>
            <w:tcW w:w="1461" w:type="dxa"/>
            <w:gridSpan w:val="2"/>
          </w:tcPr>
          <w:p>
            <w:pPr>
              <w:spacing w:line="480" w:lineRule="exact"/>
              <w:rPr>
                <w:rFonts w:ascii="新宋体" w:hAnsi="新宋体" w:eastAsia="新宋体"/>
                <w:sz w:val="22"/>
                <w:szCs w:val="22"/>
              </w:rPr>
            </w:pPr>
            <w:r>
              <w:rPr>
                <w:rFonts w:hint="eastAsia" w:ascii="新宋体" w:hAnsi="新宋体" w:eastAsia="新宋体"/>
                <w:sz w:val="22"/>
                <w:szCs w:val="22"/>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28" w:type="dxa"/>
          </w:tcPr>
          <w:p>
            <w:pPr>
              <w:spacing w:line="480" w:lineRule="exact"/>
              <w:rPr>
                <w:rFonts w:ascii="新宋体" w:hAnsi="新宋体" w:eastAsia="新宋体"/>
                <w:sz w:val="22"/>
                <w:szCs w:val="22"/>
              </w:rPr>
            </w:pPr>
            <w:r>
              <w:rPr>
                <w:rFonts w:hint="eastAsia" w:ascii="新宋体" w:hAnsi="新宋体" w:eastAsia="新宋体"/>
                <w:sz w:val="22"/>
                <w:szCs w:val="22"/>
              </w:rPr>
              <w:t>地    址</w:t>
            </w:r>
          </w:p>
        </w:tc>
        <w:tc>
          <w:tcPr>
            <w:tcW w:w="2805" w:type="dxa"/>
            <w:gridSpan w:val="2"/>
          </w:tcPr>
          <w:p>
            <w:pPr>
              <w:spacing w:line="480" w:lineRule="exact"/>
              <w:rPr>
                <w:rFonts w:ascii="新宋体" w:hAnsi="新宋体" w:eastAsia="新宋体"/>
                <w:sz w:val="22"/>
                <w:szCs w:val="22"/>
              </w:rPr>
            </w:pPr>
          </w:p>
        </w:tc>
        <w:tc>
          <w:tcPr>
            <w:tcW w:w="1114" w:type="dxa"/>
            <w:gridSpan w:val="2"/>
          </w:tcPr>
          <w:p>
            <w:pPr>
              <w:spacing w:line="480" w:lineRule="exact"/>
              <w:rPr>
                <w:rFonts w:ascii="新宋体" w:hAnsi="新宋体" w:eastAsia="新宋体"/>
                <w:sz w:val="22"/>
                <w:szCs w:val="22"/>
              </w:rPr>
            </w:pPr>
            <w:r>
              <w:rPr>
                <w:rFonts w:hint="eastAsia" w:ascii="新宋体" w:hAnsi="新宋体" w:eastAsia="新宋体"/>
                <w:sz w:val="22"/>
                <w:szCs w:val="22"/>
              </w:rPr>
              <w:t>传 真</w:t>
            </w:r>
          </w:p>
        </w:tc>
        <w:tc>
          <w:tcPr>
            <w:tcW w:w="2587" w:type="dxa"/>
            <w:gridSpan w:val="2"/>
          </w:tcPr>
          <w:p>
            <w:pPr>
              <w:spacing w:line="480" w:lineRule="exact"/>
              <w:rPr>
                <w:rFonts w:ascii="新宋体" w:hAnsi="新宋体" w:eastAsia="新宋体"/>
                <w:sz w:val="22"/>
                <w:szCs w:val="22"/>
              </w:rPr>
            </w:pPr>
          </w:p>
        </w:tc>
        <w:tc>
          <w:tcPr>
            <w:tcW w:w="1487" w:type="dxa"/>
          </w:tcPr>
          <w:p>
            <w:pPr>
              <w:spacing w:line="480" w:lineRule="exact"/>
              <w:rPr>
                <w:rFonts w:ascii="新宋体" w:hAnsi="新宋体" w:eastAsia="新宋体"/>
                <w:sz w:val="22"/>
                <w:szCs w:val="22"/>
              </w:rPr>
            </w:pPr>
            <w:r>
              <w:rPr>
                <w:rFonts w:hint="eastAsia" w:ascii="新宋体" w:hAnsi="新宋体" w:eastAsia="新宋体"/>
                <w:sz w:val="22"/>
                <w:szCs w:val="22"/>
              </w:rPr>
              <w:t>企业性质</w:t>
            </w:r>
          </w:p>
        </w:tc>
        <w:tc>
          <w:tcPr>
            <w:tcW w:w="1502" w:type="dxa"/>
          </w:tcPr>
          <w:p>
            <w:pPr>
              <w:spacing w:line="480" w:lineRule="exact"/>
              <w:rPr>
                <w:rFonts w:ascii="新宋体" w:hAnsi="新宋体" w:eastAsia="新宋体"/>
                <w:sz w:val="22"/>
                <w:szCs w:val="22"/>
              </w:rPr>
            </w:pPr>
          </w:p>
        </w:tc>
        <w:tc>
          <w:tcPr>
            <w:tcW w:w="1487" w:type="dxa"/>
          </w:tcPr>
          <w:p>
            <w:pPr>
              <w:spacing w:line="480" w:lineRule="exact"/>
              <w:rPr>
                <w:rFonts w:ascii="新宋体" w:hAnsi="新宋体" w:eastAsia="新宋体"/>
                <w:sz w:val="22"/>
                <w:szCs w:val="22"/>
              </w:rPr>
            </w:pPr>
            <w:r>
              <w:rPr>
                <w:rFonts w:hint="eastAsia" w:ascii="新宋体" w:hAnsi="新宋体" w:eastAsia="新宋体"/>
                <w:sz w:val="22"/>
                <w:szCs w:val="22"/>
              </w:rPr>
              <w:t>授权代表</w:t>
            </w:r>
          </w:p>
        </w:tc>
        <w:tc>
          <w:tcPr>
            <w:tcW w:w="1115" w:type="dxa"/>
          </w:tcPr>
          <w:p>
            <w:pPr>
              <w:spacing w:line="480" w:lineRule="exact"/>
              <w:rPr>
                <w:rFonts w:ascii="新宋体" w:hAnsi="新宋体" w:eastAsia="新宋体"/>
                <w:sz w:val="22"/>
                <w:szCs w:val="22"/>
              </w:rPr>
            </w:pPr>
          </w:p>
        </w:tc>
        <w:tc>
          <w:tcPr>
            <w:tcW w:w="1461" w:type="dxa"/>
            <w:gridSpan w:val="2"/>
          </w:tcPr>
          <w:p>
            <w:pPr>
              <w:spacing w:line="480" w:lineRule="exact"/>
              <w:rPr>
                <w:rFonts w:ascii="新宋体" w:hAnsi="新宋体" w:eastAsia="新宋体"/>
                <w:sz w:val="22"/>
                <w:szCs w:val="22"/>
              </w:rPr>
            </w:pPr>
            <w:r>
              <w:rPr>
                <w:rFonts w:hint="eastAsia" w:ascii="新宋体" w:hAnsi="新宋体" w:eastAsia="新宋体"/>
                <w:sz w:val="22"/>
                <w:szCs w:val="22"/>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trPr>
        <w:tc>
          <w:tcPr>
            <w:tcW w:w="1228" w:type="dxa"/>
            <w:vAlign w:val="center"/>
          </w:tcPr>
          <w:p>
            <w:pPr>
              <w:spacing w:line="480" w:lineRule="exact"/>
              <w:jc w:val="center"/>
              <w:rPr>
                <w:rFonts w:ascii="新宋体" w:hAnsi="新宋体" w:eastAsia="新宋体"/>
                <w:sz w:val="22"/>
                <w:szCs w:val="22"/>
              </w:rPr>
            </w:pPr>
            <w:r>
              <w:rPr>
                <w:rFonts w:hint="eastAsia" w:ascii="新宋体" w:hAnsi="新宋体" w:eastAsia="新宋体"/>
                <w:sz w:val="22"/>
                <w:szCs w:val="22"/>
              </w:rPr>
              <w:t>单位简介</w:t>
            </w:r>
          </w:p>
          <w:p>
            <w:pPr>
              <w:spacing w:line="480" w:lineRule="exact"/>
              <w:jc w:val="center"/>
              <w:rPr>
                <w:rFonts w:ascii="新宋体" w:hAnsi="新宋体" w:eastAsia="新宋体"/>
                <w:sz w:val="22"/>
                <w:szCs w:val="22"/>
              </w:rPr>
            </w:pPr>
            <w:r>
              <w:rPr>
                <w:rFonts w:hint="eastAsia" w:ascii="新宋体" w:hAnsi="新宋体" w:eastAsia="新宋体"/>
                <w:sz w:val="22"/>
                <w:szCs w:val="22"/>
              </w:rPr>
              <w:t>及机构</w:t>
            </w:r>
          </w:p>
        </w:tc>
        <w:tc>
          <w:tcPr>
            <w:tcW w:w="6506" w:type="dxa"/>
            <w:gridSpan w:val="6"/>
            <w:vAlign w:val="center"/>
          </w:tcPr>
          <w:p>
            <w:pPr>
              <w:spacing w:line="480" w:lineRule="exact"/>
              <w:jc w:val="center"/>
              <w:rPr>
                <w:rFonts w:ascii="新宋体" w:hAnsi="新宋体" w:eastAsia="新宋体"/>
                <w:sz w:val="22"/>
                <w:szCs w:val="22"/>
              </w:rPr>
            </w:pPr>
          </w:p>
        </w:tc>
        <w:tc>
          <w:tcPr>
            <w:tcW w:w="1487" w:type="dxa"/>
            <w:vAlign w:val="center"/>
          </w:tcPr>
          <w:p>
            <w:pPr>
              <w:spacing w:line="480" w:lineRule="exact"/>
              <w:jc w:val="center"/>
              <w:rPr>
                <w:rFonts w:ascii="新宋体" w:hAnsi="新宋体" w:eastAsia="新宋体"/>
                <w:sz w:val="22"/>
                <w:szCs w:val="22"/>
              </w:rPr>
            </w:pPr>
            <w:r>
              <w:rPr>
                <w:rFonts w:hint="eastAsia" w:ascii="新宋体" w:hAnsi="新宋体" w:eastAsia="新宋体"/>
                <w:sz w:val="22"/>
                <w:szCs w:val="22"/>
              </w:rPr>
              <w:t>单位优势</w:t>
            </w:r>
          </w:p>
          <w:p>
            <w:pPr>
              <w:spacing w:line="480" w:lineRule="exact"/>
              <w:jc w:val="center"/>
              <w:rPr>
                <w:rFonts w:ascii="新宋体" w:hAnsi="新宋体" w:eastAsia="新宋体"/>
                <w:sz w:val="22"/>
                <w:szCs w:val="22"/>
              </w:rPr>
            </w:pPr>
            <w:r>
              <w:rPr>
                <w:rFonts w:hint="eastAsia" w:ascii="新宋体" w:hAnsi="新宋体" w:eastAsia="新宋体"/>
                <w:sz w:val="22"/>
                <w:szCs w:val="22"/>
              </w:rPr>
              <w:t>及特长</w:t>
            </w:r>
          </w:p>
        </w:tc>
        <w:tc>
          <w:tcPr>
            <w:tcW w:w="5565" w:type="dxa"/>
            <w:gridSpan w:val="5"/>
          </w:tcPr>
          <w:p>
            <w:pPr>
              <w:spacing w:line="480" w:lineRule="exact"/>
              <w:rPr>
                <w:rFonts w:ascii="新宋体" w:hAnsi="新宋体" w:eastAsia="新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trPr>
        <w:tc>
          <w:tcPr>
            <w:tcW w:w="1228" w:type="dxa"/>
            <w:vMerge w:val="restart"/>
            <w:vAlign w:val="center"/>
          </w:tcPr>
          <w:p>
            <w:pPr>
              <w:spacing w:line="480" w:lineRule="exact"/>
              <w:jc w:val="center"/>
              <w:rPr>
                <w:rFonts w:ascii="新宋体" w:hAnsi="新宋体" w:eastAsia="新宋体"/>
                <w:sz w:val="22"/>
                <w:szCs w:val="22"/>
              </w:rPr>
            </w:pPr>
            <w:r>
              <w:rPr>
                <w:rFonts w:hint="eastAsia" w:ascii="新宋体" w:hAnsi="新宋体" w:eastAsia="新宋体"/>
                <w:sz w:val="22"/>
                <w:szCs w:val="22"/>
              </w:rPr>
              <w:t>单位概况</w:t>
            </w:r>
          </w:p>
        </w:tc>
        <w:tc>
          <w:tcPr>
            <w:tcW w:w="1116" w:type="dxa"/>
            <w:vMerge w:val="restart"/>
          </w:tcPr>
          <w:p>
            <w:pPr>
              <w:spacing w:line="480" w:lineRule="exact"/>
              <w:rPr>
                <w:rFonts w:ascii="新宋体" w:hAnsi="新宋体" w:eastAsia="新宋体"/>
                <w:sz w:val="22"/>
                <w:szCs w:val="22"/>
              </w:rPr>
            </w:pPr>
            <w:r>
              <w:rPr>
                <w:rFonts w:hint="eastAsia" w:ascii="新宋体" w:hAnsi="新宋体" w:eastAsia="新宋体"/>
                <w:sz w:val="22"/>
                <w:szCs w:val="22"/>
              </w:rPr>
              <w:t>职工总数</w:t>
            </w:r>
          </w:p>
        </w:tc>
        <w:tc>
          <w:tcPr>
            <w:tcW w:w="1689" w:type="dxa"/>
            <w:vMerge w:val="restart"/>
          </w:tcPr>
          <w:p>
            <w:pPr>
              <w:spacing w:line="480" w:lineRule="exact"/>
              <w:ind w:firstLine="1540" w:firstLineChars="700"/>
              <w:rPr>
                <w:rFonts w:ascii="新宋体" w:hAnsi="新宋体" w:eastAsia="新宋体"/>
                <w:sz w:val="22"/>
                <w:szCs w:val="22"/>
              </w:rPr>
            </w:pPr>
          </w:p>
        </w:tc>
        <w:tc>
          <w:tcPr>
            <w:tcW w:w="3701" w:type="dxa"/>
            <w:gridSpan w:val="4"/>
            <w:vMerge w:val="restart"/>
          </w:tcPr>
          <w:p>
            <w:pPr>
              <w:spacing w:line="480" w:lineRule="exact"/>
              <w:rPr>
                <w:rFonts w:ascii="新宋体" w:hAnsi="新宋体" w:eastAsia="新宋体"/>
                <w:sz w:val="22"/>
                <w:szCs w:val="22"/>
              </w:rPr>
            </w:pPr>
            <w:r>
              <w:rPr>
                <w:rFonts w:hint="eastAsia" w:ascii="新宋体" w:hAnsi="新宋体" w:eastAsia="新宋体"/>
                <w:sz w:val="22"/>
                <w:szCs w:val="22"/>
              </w:rPr>
              <w:t>各人员构成情况</w:t>
            </w:r>
          </w:p>
        </w:tc>
        <w:tc>
          <w:tcPr>
            <w:tcW w:w="1487" w:type="dxa"/>
            <w:vMerge w:val="restart"/>
            <w:vAlign w:val="center"/>
          </w:tcPr>
          <w:p>
            <w:pPr>
              <w:spacing w:line="480" w:lineRule="exact"/>
              <w:jc w:val="center"/>
              <w:rPr>
                <w:rFonts w:ascii="新宋体" w:hAnsi="新宋体" w:eastAsia="新宋体"/>
                <w:sz w:val="22"/>
                <w:szCs w:val="22"/>
              </w:rPr>
            </w:pPr>
            <w:r>
              <w:rPr>
                <w:rFonts w:hint="eastAsia" w:ascii="新宋体" w:hAnsi="新宋体" w:eastAsia="新宋体"/>
                <w:sz w:val="22"/>
                <w:szCs w:val="22"/>
              </w:rPr>
              <w:t>上一年主要  经济指标</w:t>
            </w:r>
          </w:p>
        </w:tc>
        <w:tc>
          <w:tcPr>
            <w:tcW w:w="1502" w:type="dxa"/>
            <w:vAlign w:val="center"/>
          </w:tcPr>
          <w:p>
            <w:pPr>
              <w:spacing w:line="480" w:lineRule="exact"/>
              <w:jc w:val="center"/>
              <w:rPr>
                <w:rFonts w:ascii="新宋体" w:hAnsi="新宋体" w:eastAsia="新宋体"/>
                <w:sz w:val="22"/>
                <w:szCs w:val="22"/>
              </w:rPr>
            </w:pPr>
            <w:r>
              <w:rPr>
                <w:rFonts w:hint="eastAsia" w:ascii="新宋体" w:hAnsi="新宋体" w:eastAsia="新宋体"/>
                <w:sz w:val="22"/>
                <w:szCs w:val="22"/>
              </w:rPr>
              <w:t>指标名称</w:t>
            </w:r>
          </w:p>
        </w:tc>
        <w:tc>
          <w:tcPr>
            <w:tcW w:w="1487" w:type="dxa"/>
            <w:tcBorders>
              <w:tr2bl w:val="single" w:color="auto" w:sz="4" w:space="0"/>
            </w:tcBorders>
            <w:vAlign w:val="center"/>
          </w:tcPr>
          <w:p>
            <w:pPr>
              <w:spacing w:line="480" w:lineRule="exact"/>
              <w:jc w:val="center"/>
              <w:rPr>
                <w:rFonts w:ascii="新宋体" w:hAnsi="新宋体" w:eastAsia="新宋体"/>
                <w:sz w:val="22"/>
                <w:szCs w:val="22"/>
              </w:rPr>
            </w:pPr>
          </w:p>
        </w:tc>
        <w:tc>
          <w:tcPr>
            <w:tcW w:w="1470" w:type="dxa"/>
            <w:gridSpan w:val="2"/>
            <w:vAlign w:val="center"/>
          </w:tcPr>
          <w:p>
            <w:pPr>
              <w:spacing w:line="480" w:lineRule="exact"/>
              <w:jc w:val="center"/>
              <w:rPr>
                <w:rFonts w:ascii="新宋体" w:hAnsi="新宋体" w:eastAsia="新宋体"/>
                <w:sz w:val="22"/>
                <w:szCs w:val="22"/>
              </w:rPr>
            </w:pPr>
            <w:r>
              <w:rPr>
                <w:rFonts w:hint="eastAsia" w:ascii="新宋体" w:hAnsi="新宋体" w:eastAsia="新宋体"/>
                <w:sz w:val="22"/>
                <w:szCs w:val="22"/>
              </w:rPr>
              <w:t>实际完成</w:t>
            </w:r>
          </w:p>
        </w:tc>
        <w:tc>
          <w:tcPr>
            <w:tcW w:w="1106" w:type="dxa"/>
            <w:tcBorders>
              <w:tr2bl w:val="single" w:color="auto" w:sz="4" w:space="0"/>
            </w:tcBorders>
            <w:vAlign w:val="center"/>
          </w:tcPr>
          <w:p>
            <w:pPr>
              <w:spacing w:line="480" w:lineRule="exact"/>
              <w:jc w:val="center"/>
              <w:rPr>
                <w:rFonts w:ascii="新宋体" w:hAnsi="新宋体" w:eastAsia="新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1228" w:type="dxa"/>
            <w:vMerge w:val="continue"/>
          </w:tcPr>
          <w:p>
            <w:pPr>
              <w:spacing w:line="480" w:lineRule="exact"/>
              <w:rPr>
                <w:rFonts w:ascii="新宋体" w:hAnsi="新宋体" w:eastAsia="新宋体"/>
                <w:sz w:val="22"/>
                <w:szCs w:val="22"/>
              </w:rPr>
            </w:pPr>
          </w:p>
        </w:tc>
        <w:tc>
          <w:tcPr>
            <w:tcW w:w="1116" w:type="dxa"/>
            <w:vMerge w:val="continue"/>
          </w:tcPr>
          <w:p>
            <w:pPr>
              <w:spacing w:line="480" w:lineRule="exact"/>
              <w:rPr>
                <w:rFonts w:ascii="新宋体" w:hAnsi="新宋体" w:eastAsia="新宋体"/>
                <w:sz w:val="22"/>
                <w:szCs w:val="22"/>
              </w:rPr>
            </w:pPr>
          </w:p>
        </w:tc>
        <w:tc>
          <w:tcPr>
            <w:tcW w:w="1689" w:type="dxa"/>
            <w:vMerge w:val="continue"/>
          </w:tcPr>
          <w:p>
            <w:pPr>
              <w:spacing w:line="480" w:lineRule="exact"/>
              <w:rPr>
                <w:rFonts w:ascii="新宋体" w:hAnsi="新宋体" w:eastAsia="新宋体"/>
                <w:sz w:val="22"/>
                <w:szCs w:val="22"/>
              </w:rPr>
            </w:pPr>
          </w:p>
        </w:tc>
        <w:tc>
          <w:tcPr>
            <w:tcW w:w="3701" w:type="dxa"/>
            <w:gridSpan w:val="4"/>
            <w:vMerge w:val="continue"/>
          </w:tcPr>
          <w:p>
            <w:pPr>
              <w:spacing w:line="480" w:lineRule="exact"/>
              <w:rPr>
                <w:rFonts w:ascii="新宋体" w:hAnsi="新宋体" w:eastAsia="新宋体"/>
                <w:sz w:val="22"/>
                <w:szCs w:val="22"/>
              </w:rPr>
            </w:pPr>
          </w:p>
        </w:tc>
        <w:tc>
          <w:tcPr>
            <w:tcW w:w="1487" w:type="dxa"/>
            <w:vMerge w:val="continue"/>
          </w:tcPr>
          <w:p>
            <w:pPr>
              <w:spacing w:line="480" w:lineRule="exact"/>
              <w:rPr>
                <w:rFonts w:ascii="新宋体" w:hAnsi="新宋体" w:eastAsia="新宋体"/>
                <w:sz w:val="22"/>
                <w:szCs w:val="22"/>
              </w:rPr>
            </w:pPr>
          </w:p>
        </w:tc>
        <w:tc>
          <w:tcPr>
            <w:tcW w:w="1502" w:type="dxa"/>
            <w:vAlign w:val="center"/>
          </w:tcPr>
          <w:p>
            <w:pPr>
              <w:spacing w:line="480" w:lineRule="exact"/>
              <w:jc w:val="center"/>
              <w:rPr>
                <w:rFonts w:ascii="新宋体" w:hAnsi="新宋体" w:eastAsia="新宋体"/>
                <w:sz w:val="22"/>
                <w:szCs w:val="22"/>
              </w:rPr>
            </w:pPr>
            <w:r>
              <w:rPr>
                <w:rFonts w:hint="eastAsia" w:ascii="新宋体" w:hAnsi="新宋体" w:eastAsia="新宋体"/>
                <w:sz w:val="22"/>
                <w:szCs w:val="22"/>
              </w:rPr>
              <w:t>总产值</w:t>
            </w:r>
          </w:p>
        </w:tc>
        <w:tc>
          <w:tcPr>
            <w:tcW w:w="1487" w:type="dxa"/>
            <w:vAlign w:val="center"/>
          </w:tcPr>
          <w:p>
            <w:pPr>
              <w:spacing w:line="480" w:lineRule="exact"/>
              <w:ind w:firstLine="660" w:firstLineChars="300"/>
              <w:jc w:val="right"/>
              <w:rPr>
                <w:rFonts w:ascii="新宋体" w:hAnsi="新宋体" w:eastAsia="新宋体"/>
                <w:sz w:val="22"/>
                <w:szCs w:val="22"/>
              </w:rPr>
            </w:pPr>
            <w:r>
              <w:rPr>
                <w:rFonts w:hint="eastAsia" w:ascii="新宋体" w:hAnsi="新宋体" w:eastAsia="新宋体"/>
                <w:sz w:val="22"/>
                <w:szCs w:val="22"/>
              </w:rPr>
              <w:t>万元</w:t>
            </w:r>
          </w:p>
        </w:tc>
        <w:tc>
          <w:tcPr>
            <w:tcW w:w="1470" w:type="dxa"/>
            <w:gridSpan w:val="2"/>
            <w:vAlign w:val="center"/>
          </w:tcPr>
          <w:p>
            <w:pPr>
              <w:spacing w:line="480" w:lineRule="exact"/>
              <w:jc w:val="center"/>
              <w:rPr>
                <w:rFonts w:ascii="新宋体" w:hAnsi="新宋体" w:eastAsia="新宋体"/>
                <w:sz w:val="22"/>
                <w:szCs w:val="22"/>
              </w:rPr>
            </w:pPr>
            <w:r>
              <w:rPr>
                <w:rFonts w:hint="eastAsia" w:ascii="新宋体" w:hAnsi="新宋体" w:eastAsia="新宋体"/>
                <w:sz w:val="22"/>
                <w:szCs w:val="22"/>
              </w:rPr>
              <w:t>总产值</w:t>
            </w:r>
          </w:p>
        </w:tc>
        <w:tc>
          <w:tcPr>
            <w:tcW w:w="1106" w:type="dxa"/>
            <w:vAlign w:val="center"/>
          </w:tcPr>
          <w:p>
            <w:pPr>
              <w:spacing w:line="480" w:lineRule="exact"/>
              <w:jc w:val="center"/>
              <w:rPr>
                <w:rFonts w:ascii="新宋体" w:hAnsi="新宋体" w:eastAsia="新宋体"/>
                <w:sz w:val="22"/>
                <w:szCs w:val="22"/>
              </w:rPr>
            </w:pPr>
            <w:r>
              <w:rPr>
                <w:rFonts w:hint="eastAsia" w:ascii="新宋体" w:hAnsi="新宋体" w:eastAsia="新宋体"/>
                <w:sz w:val="22"/>
                <w:szCs w:val="22"/>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trPr>
        <w:tc>
          <w:tcPr>
            <w:tcW w:w="1228" w:type="dxa"/>
            <w:vMerge w:val="continue"/>
          </w:tcPr>
          <w:p>
            <w:pPr>
              <w:spacing w:line="480" w:lineRule="exact"/>
              <w:rPr>
                <w:rFonts w:ascii="新宋体" w:hAnsi="新宋体" w:eastAsia="新宋体"/>
                <w:sz w:val="22"/>
                <w:szCs w:val="22"/>
              </w:rPr>
            </w:pPr>
          </w:p>
        </w:tc>
        <w:tc>
          <w:tcPr>
            <w:tcW w:w="1116" w:type="dxa"/>
            <w:vMerge w:val="restart"/>
          </w:tcPr>
          <w:p>
            <w:pPr>
              <w:spacing w:line="480" w:lineRule="exact"/>
              <w:rPr>
                <w:rFonts w:ascii="新宋体" w:hAnsi="新宋体" w:eastAsia="新宋体"/>
                <w:sz w:val="22"/>
                <w:szCs w:val="22"/>
              </w:rPr>
            </w:pPr>
            <w:r>
              <w:rPr>
                <w:rFonts w:hint="eastAsia" w:ascii="新宋体" w:hAnsi="新宋体" w:eastAsia="新宋体"/>
                <w:sz w:val="22"/>
                <w:szCs w:val="22"/>
              </w:rPr>
              <w:t>流动资金</w:t>
            </w:r>
          </w:p>
        </w:tc>
        <w:tc>
          <w:tcPr>
            <w:tcW w:w="1689" w:type="dxa"/>
            <w:vMerge w:val="restart"/>
          </w:tcPr>
          <w:p>
            <w:pPr>
              <w:spacing w:line="480" w:lineRule="exact"/>
              <w:jc w:val="right"/>
              <w:rPr>
                <w:rFonts w:ascii="新宋体" w:hAnsi="新宋体" w:eastAsia="新宋体"/>
                <w:sz w:val="22"/>
                <w:szCs w:val="22"/>
              </w:rPr>
            </w:pPr>
          </w:p>
          <w:p>
            <w:pPr>
              <w:spacing w:line="480" w:lineRule="exact"/>
              <w:ind w:firstLine="660" w:firstLineChars="300"/>
              <w:jc w:val="right"/>
              <w:rPr>
                <w:rFonts w:ascii="新宋体" w:hAnsi="新宋体" w:eastAsia="新宋体"/>
                <w:sz w:val="22"/>
                <w:szCs w:val="22"/>
              </w:rPr>
            </w:pPr>
            <w:r>
              <w:rPr>
                <w:rFonts w:hint="eastAsia" w:ascii="新宋体" w:hAnsi="新宋体" w:eastAsia="新宋体"/>
                <w:sz w:val="22"/>
                <w:szCs w:val="22"/>
              </w:rPr>
              <w:t xml:space="preserve">万元 </w:t>
            </w:r>
          </w:p>
        </w:tc>
        <w:tc>
          <w:tcPr>
            <w:tcW w:w="727" w:type="dxa"/>
            <w:vMerge w:val="restart"/>
          </w:tcPr>
          <w:p>
            <w:pPr>
              <w:spacing w:line="480" w:lineRule="exact"/>
              <w:rPr>
                <w:rFonts w:ascii="新宋体" w:hAnsi="新宋体" w:eastAsia="新宋体"/>
                <w:sz w:val="22"/>
                <w:szCs w:val="22"/>
              </w:rPr>
            </w:pPr>
            <w:r>
              <w:rPr>
                <w:rFonts w:hint="eastAsia" w:ascii="新宋体" w:hAnsi="新宋体" w:eastAsia="新宋体"/>
                <w:sz w:val="22"/>
                <w:szCs w:val="22"/>
              </w:rPr>
              <w:t>资金来源</w:t>
            </w:r>
          </w:p>
        </w:tc>
        <w:tc>
          <w:tcPr>
            <w:tcW w:w="1487" w:type="dxa"/>
            <w:gridSpan w:val="2"/>
            <w:vAlign w:val="center"/>
          </w:tcPr>
          <w:p>
            <w:pPr>
              <w:spacing w:line="480" w:lineRule="exact"/>
              <w:rPr>
                <w:rFonts w:ascii="新宋体" w:hAnsi="新宋体" w:eastAsia="新宋体"/>
                <w:sz w:val="22"/>
                <w:szCs w:val="22"/>
              </w:rPr>
            </w:pPr>
            <w:r>
              <w:rPr>
                <w:rFonts w:hint="eastAsia" w:ascii="新宋体" w:hAnsi="新宋体" w:eastAsia="新宋体"/>
                <w:sz w:val="22"/>
                <w:szCs w:val="22"/>
              </w:rPr>
              <w:t>自有资金</w:t>
            </w:r>
          </w:p>
        </w:tc>
        <w:tc>
          <w:tcPr>
            <w:tcW w:w="1487" w:type="dxa"/>
            <w:vAlign w:val="center"/>
          </w:tcPr>
          <w:p>
            <w:pPr>
              <w:spacing w:line="480" w:lineRule="exact"/>
              <w:jc w:val="center"/>
              <w:rPr>
                <w:rFonts w:ascii="新宋体" w:hAnsi="新宋体" w:eastAsia="新宋体"/>
                <w:sz w:val="22"/>
                <w:szCs w:val="22"/>
              </w:rPr>
            </w:pPr>
            <w:r>
              <w:rPr>
                <w:rFonts w:hint="eastAsia" w:ascii="新宋体" w:hAnsi="新宋体" w:eastAsia="新宋体"/>
                <w:sz w:val="22"/>
                <w:szCs w:val="22"/>
              </w:rPr>
              <w:t xml:space="preserve">    万元</w:t>
            </w:r>
          </w:p>
        </w:tc>
        <w:tc>
          <w:tcPr>
            <w:tcW w:w="1487" w:type="dxa"/>
            <w:vMerge w:val="continue"/>
          </w:tcPr>
          <w:p>
            <w:pPr>
              <w:spacing w:line="480" w:lineRule="exact"/>
              <w:rPr>
                <w:rFonts w:ascii="新宋体" w:hAnsi="新宋体" w:eastAsia="新宋体"/>
                <w:sz w:val="22"/>
                <w:szCs w:val="22"/>
              </w:rPr>
            </w:pPr>
          </w:p>
        </w:tc>
        <w:tc>
          <w:tcPr>
            <w:tcW w:w="1502" w:type="dxa"/>
            <w:vAlign w:val="center"/>
          </w:tcPr>
          <w:p>
            <w:pPr>
              <w:spacing w:line="480" w:lineRule="exact"/>
              <w:jc w:val="center"/>
              <w:rPr>
                <w:rFonts w:ascii="新宋体" w:hAnsi="新宋体" w:eastAsia="新宋体"/>
                <w:sz w:val="22"/>
                <w:szCs w:val="22"/>
              </w:rPr>
            </w:pPr>
            <w:r>
              <w:rPr>
                <w:rFonts w:hint="eastAsia" w:ascii="新宋体" w:hAnsi="新宋体" w:eastAsia="新宋体"/>
                <w:sz w:val="22"/>
                <w:szCs w:val="22"/>
              </w:rPr>
              <w:t>实现利润</w:t>
            </w:r>
          </w:p>
        </w:tc>
        <w:tc>
          <w:tcPr>
            <w:tcW w:w="1487" w:type="dxa"/>
            <w:vAlign w:val="center"/>
          </w:tcPr>
          <w:p>
            <w:pPr>
              <w:spacing w:line="480" w:lineRule="exact"/>
              <w:ind w:firstLine="660" w:firstLineChars="300"/>
              <w:jc w:val="right"/>
              <w:rPr>
                <w:rFonts w:ascii="新宋体" w:hAnsi="新宋体" w:eastAsia="新宋体"/>
                <w:sz w:val="22"/>
                <w:szCs w:val="22"/>
              </w:rPr>
            </w:pPr>
            <w:r>
              <w:rPr>
                <w:rFonts w:hint="eastAsia" w:ascii="新宋体" w:hAnsi="新宋体" w:eastAsia="新宋体"/>
                <w:sz w:val="22"/>
                <w:szCs w:val="22"/>
              </w:rPr>
              <w:t>万元</w:t>
            </w:r>
          </w:p>
        </w:tc>
        <w:tc>
          <w:tcPr>
            <w:tcW w:w="1470" w:type="dxa"/>
            <w:gridSpan w:val="2"/>
            <w:vAlign w:val="center"/>
          </w:tcPr>
          <w:p>
            <w:pPr>
              <w:spacing w:line="480" w:lineRule="exact"/>
              <w:jc w:val="center"/>
              <w:rPr>
                <w:rFonts w:ascii="新宋体" w:hAnsi="新宋体" w:eastAsia="新宋体"/>
                <w:sz w:val="22"/>
                <w:szCs w:val="22"/>
              </w:rPr>
            </w:pPr>
            <w:r>
              <w:rPr>
                <w:rFonts w:hint="eastAsia" w:ascii="新宋体" w:hAnsi="新宋体" w:eastAsia="新宋体"/>
                <w:sz w:val="22"/>
                <w:szCs w:val="22"/>
              </w:rPr>
              <w:t>实现利润</w:t>
            </w:r>
          </w:p>
        </w:tc>
        <w:tc>
          <w:tcPr>
            <w:tcW w:w="1106" w:type="dxa"/>
            <w:vAlign w:val="center"/>
          </w:tcPr>
          <w:p>
            <w:pPr>
              <w:spacing w:line="480" w:lineRule="exact"/>
              <w:jc w:val="center"/>
              <w:rPr>
                <w:rFonts w:ascii="新宋体" w:hAnsi="新宋体" w:eastAsia="新宋体"/>
                <w:sz w:val="22"/>
                <w:szCs w:val="22"/>
              </w:rPr>
            </w:pPr>
            <w:r>
              <w:rPr>
                <w:rFonts w:hint="eastAsia" w:ascii="新宋体" w:hAnsi="新宋体" w:eastAsia="新宋体"/>
                <w:sz w:val="22"/>
                <w:szCs w:val="22"/>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1" w:hRule="atLeast"/>
        </w:trPr>
        <w:tc>
          <w:tcPr>
            <w:tcW w:w="1228" w:type="dxa"/>
            <w:vMerge w:val="continue"/>
            <w:tcBorders>
              <w:bottom w:val="single" w:color="auto" w:sz="4" w:space="0"/>
            </w:tcBorders>
          </w:tcPr>
          <w:p>
            <w:pPr>
              <w:spacing w:line="480" w:lineRule="exact"/>
              <w:rPr>
                <w:rFonts w:ascii="新宋体" w:hAnsi="新宋体" w:eastAsia="新宋体"/>
                <w:sz w:val="22"/>
                <w:szCs w:val="22"/>
              </w:rPr>
            </w:pPr>
          </w:p>
        </w:tc>
        <w:tc>
          <w:tcPr>
            <w:tcW w:w="1116" w:type="dxa"/>
            <w:vMerge w:val="continue"/>
            <w:tcBorders>
              <w:bottom w:val="single" w:color="auto" w:sz="4" w:space="0"/>
            </w:tcBorders>
          </w:tcPr>
          <w:p>
            <w:pPr>
              <w:spacing w:line="480" w:lineRule="exact"/>
              <w:rPr>
                <w:rFonts w:ascii="新宋体" w:hAnsi="新宋体" w:eastAsia="新宋体"/>
                <w:sz w:val="22"/>
                <w:szCs w:val="22"/>
              </w:rPr>
            </w:pPr>
          </w:p>
        </w:tc>
        <w:tc>
          <w:tcPr>
            <w:tcW w:w="1689" w:type="dxa"/>
            <w:vMerge w:val="continue"/>
            <w:tcBorders>
              <w:bottom w:val="single" w:color="auto" w:sz="4" w:space="0"/>
            </w:tcBorders>
          </w:tcPr>
          <w:p>
            <w:pPr>
              <w:spacing w:line="480" w:lineRule="exact"/>
              <w:rPr>
                <w:rFonts w:ascii="新宋体" w:hAnsi="新宋体" w:eastAsia="新宋体"/>
                <w:sz w:val="22"/>
                <w:szCs w:val="22"/>
              </w:rPr>
            </w:pPr>
          </w:p>
        </w:tc>
        <w:tc>
          <w:tcPr>
            <w:tcW w:w="727" w:type="dxa"/>
            <w:vMerge w:val="continue"/>
            <w:tcBorders>
              <w:bottom w:val="single" w:color="auto" w:sz="4" w:space="0"/>
            </w:tcBorders>
          </w:tcPr>
          <w:p>
            <w:pPr>
              <w:spacing w:line="480" w:lineRule="exact"/>
              <w:rPr>
                <w:rFonts w:ascii="新宋体" w:hAnsi="新宋体" w:eastAsia="新宋体"/>
                <w:sz w:val="22"/>
                <w:szCs w:val="22"/>
              </w:rPr>
            </w:pPr>
          </w:p>
        </w:tc>
        <w:tc>
          <w:tcPr>
            <w:tcW w:w="1487" w:type="dxa"/>
            <w:gridSpan w:val="2"/>
            <w:tcBorders>
              <w:bottom w:val="single" w:color="auto" w:sz="4" w:space="0"/>
            </w:tcBorders>
          </w:tcPr>
          <w:p>
            <w:pPr>
              <w:spacing w:line="480" w:lineRule="exact"/>
              <w:rPr>
                <w:rFonts w:ascii="新宋体" w:hAnsi="新宋体" w:eastAsia="新宋体"/>
                <w:sz w:val="22"/>
                <w:szCs w:val="22"/>
              </w:rPr>
            </w:pPr>
            <w:r>
              <w:rPr>
                <w:rFonts w:hint="eastAsia" w:ascii="新宋体" w:hAnsi="新宋体" w:eastAsia="新宋体"/>
                <w:sz w:val="22"/>
                <w:szCs w:val="22"/>
              </w:rPr>
              <w:t>银行贷款</w:t>
            </w:r>
          </w:p>
        </w:tc>
        <w:tc>
          <w:tcPr>
            <w:tcW w:w="1487" w:type="dxa"/>
            <w:tcBorders>
              <w:bottom w:val="single" w:color="auto" w:sz="4" w:space="0"/>
            </w:tcBorders>
          </w:tcPr>
          <w:p>
            <w:pPr>
              <w:spacing w:line="480" w:lineRule="exact"/>
              <w:ind w:firstLine="660" w:firstLineChars="300"/>
              <w:rPr>
                <w:rFonts w:ascii="新宋体" w:hAnsi="新宋体" w:eastAsia="新宋体"/>
                <w:sz w:val="22"/>
                <w:szCs w:val="22"/>
              </w:rPr>
            </w:pPr>
            <w:r>
              <w:rPr>
                <w:rFonts w:hint="eastAsia" w:ascii="新宋体" w:hAnsi="新宋体" w:eastAsia="新宋体"/>
                <w:sz w:val="22"/>
                <w:szCs w:val="22"/>
              </w:rPr>
              <w:t>万元</w:t>
            </w:r>
          </w:p>
        </w:tc>
        <w:tc>
          <w:tcPr>
            <w:tcW w:w="1487" w:type="dxa"/>
            <w:vMerge w:val="continue"/>
            <w:tcBorders>
              <w:bottom w:val="single" w:color="auto" w:sz="4" w:space="0"/>
            </w:tcBorders>
          </w:tcPr>
          <w:p>
            <w:pPr>
              <w:spacing w:line="480" w:lineRule="exact"/>
              <w:rPr>
                <w:rFonts w:ascii="新宋体" w:hAnsi="新宋体" w:eastAsia="新宋体"/>
                <w:sz w:val="22"/>
                <w:szCs w:val="22"/>
              </w:rPr>
            </w:pPr>
          </w:p>
        </w:tc>
        <w:tc>
          <w:tcPr>
            <w:tcW w:w="1502" w:type="dxa"/>
            <w:vMerge w:val="restart"/>
            <w:tcBorders>
              <w:bottom w:val="single" w:color="auto" w:sz="4" w:space="0"/>
            </w:tcBorders>
            <w:vAlign w:val="center"/>
          </w:tcPr>
          <w:p>
            <w:pPr>
              <w:spacing w:line="480" w:lineRule="exact"/>
              <w:jc w:val="center"/>
              <w:rPr>
                <w:rFonts w:ascii="新宋体" w:hAnsi="新宋体" w:eastAsia="新宋体"/>
                <w:sz w:val="22"/>
                <w:szCs w:val="22"/>
              </w:rPr>
            </w:pPr>
            <w:r>
              <w:rPr>
                <w:rFonts w:hint="eastAsia" w:ascii="新宋体" w:hAnsi="新宋体" w:eastAsia="新宋体"/>
                <w:sz w:val="22"/>
                <w:szCs w:val="22"/>
              </w:rPr>
              <w:t>主要业绩</w:t>
            </w:r>
          </w:p>
        </w:tc>
        <w:tc>
          <w:tcPr>
            <w:tcW w:w="4063" w:type="dxa"/>
            <w:gridSpan w:val="4"/>
            <w:vMerge w:val="restart"/>
            <w:tcBorders>
              <w:bottom w:val="single" w:color="auto" w:sz="4" w:space="0"/>
            </w:tcBorders>
            <w:vAlign w:val="center"/>
          </w:tcPr>
          <w:p>
            <w:pPr>
              <w:spacing w:line="480" w:lineRule="exact"/>
              <w:jc w:val="center"/>
              <w:rPr>
                <w:rFonts w:ascii="新宋体" w:hAnsi="新宋体" w:eastAsia="新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1228" w:type="dxa"/>
            <w:vMerge w:val="continue"/>
          </w:tcPr>
          <w:p>
            <w:pPr>
              <w:spacing w:line="480" w:lineRule="exact"/>
              <w:rPr>
                <w:rFonts w:ascii="新宋体" w:hAnsi="新宋体" w:eastAsia="新宋体"/>
                <w:sz w:val="22"/>
                <w:szCs w:val="22"/>
              </w:rPr>
            </w:pPr>
          </w:p>
        </w:tc>
        <w:tc>
          <w:tcPr>
            <w:tcW w:w="1116" w:type="dxa"/>
            <w:vMerge w:val="restart"/>
          </w:tcPr>
          <w:p>
            <w:pPr>
              <w:spacing w:line="480" w:lineRule="exact"/>
              <w:rPr>
                <w:rFonts w:ascii="新宋体" w:hAnsi="新宋体" w:eastAsia="新宋体"/>
                <w:sz w:val="22"/>
                <w:szCs w:val="22"/>
              </w:rPr>
            </w:pPr>
            <w:r>
              <w:rPr>
                <w:rFonts w:hint="eastAsia" w:ascii="新宋体" w:hAnsi="新宋体" w:eastAsia="新宋体"/>
                <w:sz w:val="22"/>
                <w:szCs w:val="22"/>
              </w:rPr>
              <w:t>固定资产</w:t>
            </w:r>
          </w:p>
        </w:tc>
        <w:tc>
          <w:tcPr>
            <w:tcW w:w="1689" w:type="dxa"/>
            <w:vMerge w:val="restart"/>
          </w:tcPr>
          <w:p>
            <w:pPr>
              <w:spacing w:line="480" w:lineRule="exact"/>
              <w:jc w:val="right"/>
              <w:rPr>
                <w:rFonts w:ascii="新宋体" w:hAnsi="新宋体" w:eastAsia="新宋体"/>
                <w:sz w:val="22"/>
                <w:szCs w:val="22"/>
              </w:rPr>
            </w:pPr>
            <w:r>
              <w:rPr>
                <w:rFonts w:hint="eastAsia" w:ascii="新宋体" w:hAnsi="新宋体" w:eastAsia="新宋体"/>
                <w:sz w:val="22"/>
                <w:szCs w:val="22"/>
              </w:rPr>
              <w:t>原值   万元</w:t>
            </w:r>
          </w:p>
          <w:p>
            <w:pPr>
              <w:spacing w:line="480" w:lineRule="exact"/>
              <w:jc w:val="right"/>
              <w:rPr>
                <w:rFonts w:ascii="新宋体" w:hAnsi="新宋体" w:eastAsia="新宋体"/>
                <w:sz w:val="22"/>
                <w:szCs w:val="22"/>
              </w:rPr>
            </w:pPr>
            <w:r>
              <w:rPr>
                <w:rFonts w:hint="eastAsia" w:ascii="新宋体" w:hAnsi="新宋体" w:eastAsia="新宋体"/>
                <w:sz w:val="22"/>
                <w:szCs w:val="22"/>
              </w:rPr>
              <w:t>净值   万元</w:t>
            </w:r>
          </w:p>
        </w:tc>
        <w:tc>
          <w:tcPr>
            <w:tcW w:w="727" w:type="dxa"/>
            <w:vMerge w:val="restart"/>
          </w:tcPr>
          <w:p>
            <w:pPr>
              <w:spacing w:line="480" w:lineRule="exact"/>
              <w:rPr>
                <w:rFonts w:ascii="新宋体" w:hAnsi="新宋体" w:eastAsia="新宋体"/>
                <w:sz w:val="22"/>
                <w:szCs w:val="22"/>
              </w:rPr>
            </w:pPr>
            <w:r>
              <w:rPr>
                <w:rFonts w:hint="eastAsia" w:ascii="新宋体" w:hAnsi="新宋体" w:eastAsia="新宋体"/>
                <w:sz w:val="22"/>
                <w:szCs w:val="22"/>
              </w:rPr>
              <w:t>资金性质</w:t>
            </w:r>
          </w:p>
        </w:tc>
        <w:tc>
          <w:tcPr>
            <w:tcW w:w="1487" w:type="dxa"/>
            <w:gridSpan w:val="2"/>
          </w:tcPr>
          <w:p>
            <w:pPr>
              <w:spacing w:line="480" w:lineRule="exact"/>
              <w:rPr>
                <w:rFonts w:ascii="新宋体" w:hAnsi="新宋体" w:eastAsia="新宋体"/>
                <w:sz w:val="22"/>
                <w:szCs w:val="22"/>
              </w:rPr>
            </w:pPr>
            <w:r>
              <w:rPr>
                <w:rFonts w:hint="eastAsia" w:ascii="新宋体" w:hAnsi="新宋体" w:eastAsia="新宋体"/>
                <w:sz w:val="22"/>
                <w:szCs w:val="22"/>
              </w:rPr>
              <w:t>生产性</w:t>
            </w:r>
          </w:p>
        </w:tc>
        <w:tc>
          <w:tcPr>
            <w:tcW w:w="1487" w:type="dxa"/>
          </w:tcPr>
          <w:p>
            <w:pPr>
              <w:spacing w:line="480" w:lineRule="exact"/>
              <w:ind w:left="220" w:hanging="220" w:hangingChars="100"/>
              <w:rPr>
                <w:rFonts w:ascii="新宋体" w:hAnsi="新宋体" w:eastAsia="新宋体"/>
                <w:sz w:val="22"/>
                <w:szCs w:val="22"/>
              </w:rPr>
            </w:pPr>
            <w:r>
              <w:rPr>
                <w:rFonts w:hint="eastAsia" w:ascii="新宋体" w:hAnsi="新宋体" w:eastAsia="新宋体"/>
                <w:sz w:val="22"/>
                <w:szCs w:val="22"/>
              </w:rPr>
              <w:t xml:space="preserve">      万元</w:t>
            </w:r>
          </w:p>
        </w:tc>
        <w:tc>
          <w:tcPr>
            <w:tcW w:w="1487" w:type="dxa"/>
            <w:vMerge w:val="continue"/>
          </w:tcPr>
          <w:p>
            <w:pPr>
              <w:spacing w:line="480" w:lineRule="exact"/>
              <w:rPr>
                <w:rFonts w:ascii="新宋体" w:hAnsi="新宋体" w:eastAsia="新宋体"/>
                <w:sz w:val="22"/>
                <w:szCs w:val="22"/>
              </w:rPr>
            </w:pPr>
          </w:p>
        </w:tc>
        <w:tc>
          <w:tcPr>
            <w:tcW w:w="1502" w:type="dxa"/>
            <w:vMerge w:val="continue"/>
          </w:tcPr>
          <w:p>
            <w:pPr>
              <w:spacing w:line="480" w:lineRule="exact"/>
              <w:rPr>
                <w:rFonts w:ascii="新宋体" w:hAnsi="新宋体" w:eastAsia="新宋体"/>
                <w:sz w:val="22"/>
                <w:szCs w:val="22"/>
              </w:rPr>
            </w:pPr>
          </w:p>
        </w:tc>
        <w:tc>
          <w:tcPr>
            <w:tcW w:w="4063" w:type="dxa"/>
            <w:gridSpan w:val="4"/>
            <w:vMerge w:val="continue"/>
          </w:tcPr>
          <w:p>
            <w:pPr>
              <w:spacing w:line="480" w:lineRule="exact"/>
              <w:rPr>
                <w:rFonts w:ascii="新宋体" w:hAnsi="新宋体" w:eastAsia="新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7" w:hRule="atLeast"/>
        </w:trPr>
        <w:tc>
          <w:tcPr>
            <w:tcW w:w="1228" w:type="dxa"/>
            <w:vMerge w:val="continue"/>
          </w:tcPr>
          <w:p>
            <w:pPr>
              <w:spacing w:line="480" w:lineRule="exact"/>
              <w:rPr>
                <w:rFonts w:ascii="新宋体" w:hAnsi="新宋体" w:eastAsia="新宋体"/>
                <w:sz w:val="22"/>
                <w:szCs w:val="22"/>
              </w:rPr>
            </w:pPr>
          </w:p>
        </w:tc>
        <w:tc>
          <w:tcPr>
            <w:tcW w:w="1116" w:type="dxa"/>
            <w:vMerge w:val="continue"/>
          </w:tcPr>
          <w:p>
            <w:pPr>
              <w:spacing w:line="480" w:lineRule="exact"/>
              <w:rPr>
                <w:rFonts w:ascii="新宋体" w:hAnsi="新宋体" w:eastAsia="新宋体"/>
                <w:sz w:val="22"/>
                <w:szCs w:val="22"/>
              </w:rPr>
            </w:pPr>
          </w:p>
        </w:tc>
        <w:tc>
          <w:tcPr>
            <w:tcW w:w="1689" w:type="dxa"/>
            <w:vMerge w:val="continue"/>
          </w:tcPr>
          <w:p>
            <w:pPr>
              <w:spacing w:line="480" w:lineRule="exact"/>
              <w:rPr>
                <w:rFonts w:ascii="新宋体" w:hAnsi="新宋体" w:eastAsia="新宋体"/>
                <w:sz w:val="22"/>
                <w:szCs w:val="22"/>
              </w:rPr>
            </w:pPr>
          </w:p>
        </w:tc>
        <w:tc>
          <w:tcPr>
            <w:tcW w:w="727" w:type="dxa"/>
            <w:vMerge w:val="continue"/>
          </w:tcPr>
          <w:p>
            <w:pPr>
              <w:spacing w:line="480" w:lineRule="exact"/>
              <w:rPr>
                <w:rFonts w:ascii="新宋体" w:hAnsi="新宋体" w:eastAsia="新宋体"/>
                <w:sz w:val="22"/>
                <w:szCs w:val="22"/>
              </w:rPr>
            </w:pPr>
          </w:p>
        </w:tc>
        <w:tc>
          <w:tcPr>
            <w:tcW w:w="1487" w:type="dxa"/>
            <w:gridSpan w:val="2"/>
          </w:tcPr>
          <w:p>
            <w:pPr>
              <w:spacing w:line="480" w:lineRule="exact"/>
              <w:rPr>
                <w:rFonts w:ascii="新宋体" w:hAnsi="新宋体" w:eastAsia="新宋体"/>
                <w:sz w:val="22"/>
                <w:szCs w:val="22"/>
              </w:rPr>
            </w:pPr>
            <w:r>
              <w:rPr>
                <w:rFonts w:hint="eastAsia" w:ascii="新宋体" w:hAnsi="新宋体" w:eastAsia="新宋体"/>
                <w:sz w:val="22"/>
                <w:szCs w:val="22"/>
              </w:rPr>
              <w:t>非生产性</w:t>
            </w:r>
          </w:p>
        </w:tc>
        <w:tc>
          <w:tcPr>
            <w:tcW w:w="1487" w:type="dxa"/>
          </w:tcPr>
          <w:p>
            <w:pPr>
              <w:spacing w:line="480" w:lineRule="exact"/>
              <w:ind w:left="220" w:hanging="220" w:hangingChars="100"/>
              <w:rPr>
                <w:rFonts w:ascii="新宋体" w:hAnsi="新宋体" w:eastAsia="新宋体"/>
                <w:sz w:val="22"/>
                <w:szCs w:val="22"/>
              </w:rPr>
            </w:pPr>
            <w:r>
              <w:rPr>
                <w:rFonts w:hint="eastAsia" w:ascii="新宋体" w:hAnsi="新宋体" w:eastAsia="新宋体"/>
                <w:sz w:val="22"/>
                <w:szCs w:val="22"/>
              </w:rPr>
              <w:t xml:space="preserve">      万元</w:t>
            </w:r>
          </w:p>
        </w:tc>
        <w:tc>
          <w:tcPr>
            <w:tcW w:w="1487" w:type="dxa"/>
            <w:vMerge w:val="continue"/>
          </w:tcPr>
          <w:p>
            <w:pPr>
              <w:spacing w:line="480" w:lineRule="exact"/>
              <w:rPr>
                <w:rFonts w:ascii="新宋体" w:hAnsi="新宋体" w:eastAsia="新宋体"/>
                <w:sz w:val="22"/>
                <w:szCs w:val="22"/>
              </w:rPr>
            </w:pPr>
          </w:p>
        </w:tc>
        <w:tc>
          <w:tcPr>
            <w:tcW w:w="1502" w:type="dxa"/>
            <w:vMerge w:val="continue"/>
          </w:tcPr>
          <w:p>
            <w:pPr>
              <w:spacing w:line="480" w:lineRule="exact"/>
              <w:rPr>
                <w:rFonts w:ascii="新宋体" w:hAnsi="新宋体" w:eastAsia="新宋体"/>
                <w:sz w:val="22"/>
                <w:szCs w:val="22"/>
              </w:rPr>
            </w:pPr>
          </w:p>
        </w:tc>
        <w:tc>
          <w:tcPr>
            <w:tcW w:w="4063" w:type="dxa"/>
            <w:gridSpan w:val="4"/>
            <w:vMerge w:val="continue"/>
          </w:tcPr>
          <w:p>
            <w:pPr>
              <w:spacing w:line="480" w:lineRule="exact"/>
              <w:rPr>
                <w:rFonts w:ascii="新宋体" w:hAnsi="新宋体" w:eastAsia="新宋体"/>
                <w:sz w:val="22"/>
                <w:szCs w:val="22"/>
              </w:rPr>
            </w:pPr>
          </w:p>
        </w:tc>
      </w:tr>
    </w:tbl>
    <w:p>
      <w:pPr>
        <w:autoSpaceDE w:val="0"/>
        <w:autoSpaceDN w:val="0"/>
        <w:adjustRightInd w:val="0"/>
        <w:spacing w:line="420" w:lineRule="exact"/>
        <w:ind w:firstLine="8198" w:firstLineChars="3416"/>
        <w:rPr>
          <w:rFonts w:ascii="宋体" w:hAnsi="宋体"/>
          <w:kern w:val="0"/>
          <w:sz w:val="24"/>
        </w:rPr>
      </w:pPr>
      <w:r>
        <w:rPr>
          <w:rFonts w:hint="eastAsia" w:ascii="宋体" w:hAnsi="宋体"/>
          <w:kern w:val="0"/>
          <w:sz w:val="24"/>
        </w:rPr>
        <w:t>谈判响应方名称（公章）：</w:t>
      </w:r>
    </w:p>
    <w:p>
      <w:pPr>
        <w:autoSpaceDE w:val="0"/>
        <w:autoSpaceDN w:val="0"/>
        <w:adjustRightInd w:val="0"/>
        <w:spacing w:line="420" w:lineRule="exact"/>
        <w:ind w:firstLine="8198" w:firstLineChars="3416"/>
        <w:rPr>
          <w:rFonts w:ascii="宋体" w:hAnsi="宋体"/>
          <w:kern w:val="0"/>
          <w:sz w:val="24"/>
        </w:rPr>
      </w:pPr>
      <w:r>
        <w:rPr>
          <w:rFonts w:hint="eastAsia" w:ascii="宋体" w:hAnsi="宋体"/>
          <w:kern w:val="0"/>
          <w:sz w:val="24"/>
        </w:rPr>
        <w:t>法定代表人或授权委托人（签字或盖章）：</w:t>
      </w:r>
    </w:p>
    <w:p>
      <w:pPr>
        <w:autoSpaceDE w:val="0"/>
        <w:autoSpaceDN w:val="0"/>
        <w:adjustRightInd w:val="0"/>
        <w:spacing w:line="440" w:lineRule="exact"/>
        <w:ind w:firstLine="8198" w:firstLineChars="3416"/>
        <w:rPr>
          <w:rFonts w:ascii="宋体" w:hAnsi="宋体"/>
          <w:kern w:val="0"/>
          <w:sz w:val="24"/>
        </w:rPr>
        <w:sectPr>
          <w:pgSz w:w="16840" w:h="11907" w:orient="landscape"/>
          <w:pgMar w:top="1803" w:right="1021" w:bottom="1417" w:left="964" w:header="510" w:footer="510" w:gutter="0"/>
          <w:cols w:space="720" w:num="1"/>
          <w:titlePg/>
          <w:docGrid w:linePitch="380" w:charSpace="0"/>
        </w:sectPr>
      </w:pPr>
      <w:r>
        <w:rPr>
          <w:rFonts w:hint="eastAsia" w:ascii="宋体" w:hAnsi="宋体"/>
          <w:kern w:val="0"/>
          <w:sz w:val="24"/>
        </w:rPr>
        <w:t>日期：    年  月   日</w:t>
      </w:r>
    </w:p>
    <w:p>
      <w:pPr>
        <w:pStyle w:val="210"/>
      </w:pPr>
    </w:p>
    <w:p>
      <w:pPr>
        <w:spacing w:line="500" w:lineRule="exact"/>
        <w:rPr>
          <w:rFonts w:ascii="宋体" w:hAnsi="宋体" w:cs="宋体"/>
          <w:b/>
          <w:bCs/>
          <w:color w:val="000000"/>
          <w:kern w:val="13"/>
          <w:sz w:val="32"/>
          <w:szCs w:val="32"/>
        </w:rPr>
      </w:pPr>
      <w:r>
        <w:rPr>
          <w:rFonts w:hint="eastAsia" w:ascii="宋体" w:hAnsi="宋体" w:cs="宋体"/>
          <w:b/>
          <w:bCs/>
          <w:color w:val="000000"/>
          <w:kern w:val="13"/>
          <w:sz w:val="24"/>
        </w:rPr>
        <w:t>附件七</w:t>
      </w:r>
    </w:p>
    <w:p>
      <w:pPr>
        <w:spacing w:line="480" w:lineRule="exact"/>
        <w:jc w:val="center"/>
        <w:rPr>
          <w:rFonts w:ascii="宋体" w:hAnsi="宋体"/>
          <w:b/>
          <w:bCs/>
          <w:sz w:val="24"/>
        </w:rPr>
      </w:pPr>
      <w:r>
        <w:rPr>
          <w:rFonts w:hint="eastAsia" w:ascii="宋体" w:hAnsi="宋体" w:cs="仿宋_GB2312"/>
          <w:b/>
          <w:kern w:val="0"/>
          <w:sz w:val="24"/>
          <w:lang w:val="zh-CN"/>
        </w:rPr>
        <w:t>主要类似业绩证明</w:t>
      </w:r>
    </w:p>
    <w:p>
      <w:pPr>
        <w:autoSpaceDE w:val="0"/>
        <w:autoSpaceDN w:val="0"/>
        <w:adjustRightInd w:val="0"/>
        <w:spacing w:line="440" w:lineRule="exact"/>
        <w:ind w:firstLine="120"/>
        <w:rPr>
          <w:rFonts w:ascii="宋体" w:hAnsi="宋体"/>
          <w:b/>
          <w:sz w:val="24"/>
        </w:rPr>
      </w:pPr>
      <w:r>
        <w:rPr>
          <w:rFonts w:hint="eastAsia" w:ascii="宋体" w:hAnsi="宋体"/>
          <w:b/>
          <w:sz w:val="24"/>
        </w:rPr>
        <w:t>附表 :相关项目建设业绩一览表</w:t>
      </w:r>
    </w:p>
    <w:tbl>
      <w:tblPr>
        <w:tblStyle w:val="47"/>
        <w:tblW w:w="0" w:type="auto"/>
        <w:tblInd w:w="108" w:type="dxa"/>
        <w:tblLayout w:type="fixed"/>
        <w:tblCellMar>
          <w:top w:w="0" w:type="dxa"/>
          <w:left w:w="108" w:type="dxa"/>
          <w:bottom w:w="0" w:type="dxa"/>
          <w:right w:w="108" w:type="dxa"/>
        </w:tblCellMar>
      </w:tblPr>
      <w:tblGrid>
        <w:gridCol w:w="1800"/>
        <w:gridCol w:w="951"/>
        <w:gridCol w:w="1356"/>
        <w:gridCol w:w="1143"/>
        <w:gridCol w:w="1155"/>
        <w:gridCol w:w="1515"/>
        <w:gridCol w:w="1215"/>
      </w:tblGrid>
      <w:tr>
        <w:tblPrEx>
          <w:tblCellMar>
            <w:top w:w="0" w:type="dxa"/>
            <w:left w:w="108" w:type="dxa"/>
            <w:bottom w:w="0" w:type="dxa"/>
            <w:right w:w="108" w:type="dxa"/>
          </w:tblCellMar>
        </w:tblPrEx>
        <w:trPr>
          <w:trHeight w:val="1177" w:hRule="atLeast"/>
        </w:trPr>
        <w:tc>
          <w:tcPr>
            <w:tcW w:w="18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exact"/>
              <w:jc w:val="center"/>
              <w:rPr>
                <w:rFonts w:ascii="宋体" w:hAnsi="宋体"/>
                <w:sz w:val="24"/>
              </w:rPr>
            </w:pPr>
            <w:r>
              <w:rPr>
                <w:rFonts w:hint="eastAsia" w:ascii="宋体" w:hAnsi="宋体"/>
                <w:sz w:val="24"/>
              </w:rPr>
              <w:t>项目名称</w:t>
            </w:r>
          </w:p>
        </w:tc>
        <w:tc>
          <w:tcPr>
            <w:tcW w:w="95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exact"/>
              <w:jc w:val="center"/>
              <w:rPr>
                <w:rFonts w:ascii="宋体" w:hAnsi="宋体"/>
                <w:sz w:val="24"/>
              </w:rPr>
            </w:pPr>
            <w:r>
              <w:rPr>
                <w:rFonts w:hint="eastAsia" w:ascii="宋体" w:hAnsi="宋体"/>
                <w:sz w:val="24"/>
              </w:rPr>
              <w:t>项目</w:t>
            </w:r>
          </w:p>
          <w:p>
            <w:pPr>
              <w:autoSpaceDE w:val="0"/>
              <w:autoSpaceDN w:val="0"/>
              <w:adjustRightInd w:val="0"/>
              <w:spacing w:line="440" w:lineRule="exact"/>
              <w:jc w:val="center"/>
              <w:rPr>
                <w:rFonts w:ascii="宋体" w:hAnsi="宋体"/>
                <w:sz w:val="24"/>
              </w:rPr>
            </w:pPr>
            <w:r>
              <w:rPr>
                <w:rFonts w:hint="eastAsia" w:ascii="宋体" w:hAnsi="宋体"/>
                <w:sz w:val="24"/>
              </w:rPr>
              <w:t>类型</w:t>
            </w:r>
          </w:p>
        </w:tc>
        <w:tc>
          <w:tcPr>
            <w:tcW w:w="135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exact"/>
              <w:jc w:val="center"/>
              <w:rPr>
                <w:rFonts w:ascii="宋体" w:hAnsi="宋体"/>
                <w:sz w:val="24"/>
              </w:rPr>
            </w:pPr>
            <w:r>
              <w:rPr>
                <w:rFonts w:hint="eastAsia" w:ascii="宋体" w:hAnsi="宋体"/>
                <w:sz w:val="24"/>
              </w:rPr>
              <w:t>简要描述</w:t>
            </w:r>
          </w:p>
        </w:tc>
        <w:tc>
          <w:tcPr>
            <w:tcW w:w="11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exact"/>
              <w:jc w:val="center"/>
              <w:rPr>
                <w:rFonts w:ascii="宋体" w:hAnsi="宋体"/>
                <w:sz w:val="24"/>
              </w:rPr>
            </w:pPr>
            <w:r>
              <w:rPr>
                <w:rFonts w:hint="eastAsia" w:ascii="宋体" w:hAnsi="宋体"/>
                <w:sz w:val="24"/>
              </w:rPr>
              <w:t>项目</w:t>
            </w:r>
          </w:p>
          <w:p>
            <w:pPr>
              <w:autoSpaceDE w:val="0"/>
              <w:autoSpaceDN w:val="0"/>
              <w:adjustRightInd w:val="0"/>
              <w:spacing w:line="440" w:lineRule="exact"/>
              <w:jc w:val="center"/>
              <w:rPr>
                <w:rFonts w:ascii="宋体" w:hAnsi="宋体"/>
                <w:sz w:val="24"/>
              </w:rPr>
            </w:pPr>
            <w:r>
              <w:rPr>
                <w:rFonts w:hint="eastAsia" w:ascii="宋体" w:hAnsi="宋体"/>
                <w:sz w:val="24"/>
              </w:rPr>
              <w:t>投资</w:t>
            </w:r>
          </w:p>
          <w:p>
            <w:pPr>
              <w:autoSpaceDE w:val="0"/>
              <w:autoSpaceDN w:val="0"/>
              <w:adjustRightInd w:val="0"/>
              <w:spacing w:line="440" w:lineRule="exact"/>
              <w:jc w:val="center"/>
              <w:rPr>
                <w:rFonts w:ascii="宋体" w:hAnsi="宋体"/>
                <w:sz w:val="24"/>
              </w:rPr>
            </w:pPr>
            <w:r>
              <w:rPr>
                <w:rFonts w:hint="eastAsia" w:ascii="宋体" w:hAnsi="宋体"/>
                <w:sz w:val="24"/>
              </w:rPr>
              <w:t>（万元）</w:t>
            </w:r>
          </w:p>
        </w:tc>
        <w:tc>
          <w:tcPr>
            <w:tcW w:w="115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exact"/>
              <w:jc w:val="center"/>
              <w:rPr>
                <w:rFonts w:ascii="宋体" w:hAnsi="宋体"/>
                <w:sz w:val="24"/>
              </w:rPr>
            </w:pPr>
            <w:r>
              <w:rPr>
                <w:rFonts w:hint="eastAsia" w:ascii="宋体" w:hAnsi="宋体"/>
                <w:sz w:val="24"/>
              </w:rPr>
              <w:t>开竣工日期</w:t>
            </w:r>
          </w:p>
        </w:tc>
        <w:tc>
          <w:tcPr>
            <w:tcW w:w="151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exact"/>
              <w:jc w:val="center"/>
              <w:rPr>
                <w:rFonts w:ascii="宋体" w:hAnsi="宋体"/>
                <w:sz w:val="24"/>
              </w:rPr>
            </w:pPr>
            <w:r>
              <w:rPr>
                <w:rFonts w:hint="eastAsia" w:ascii="宋体" w:hAnsi="宋体"/>
                <w:sz w:val="24"/>
              </w:rPr>
              <w:t>项目地址与建设单位联系电话</w:t>
            </w:r>
          </w:p>
        </w:tc>
        <w:tc>
          <w:tcPr>
            <w:tcW w:w="121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exact"/>
              <w:jc w:val="center"/>
              <w:rPr>
                <w:rFonts w:ascii="宋体" w:hAnsi="宋体"/>
                <w:sz w:val="24"/>
              </w:rPr>
            </w:pPr>
            <w:r>
              <w:rPr>
                <w:rFonts w:hint="eastAsia" w:ascii="宋体" w:hAnsi="宋体"/>
                <w:sz w:val="24"/>
              </w:rPr>
              <w:t>所在页码</w:t>
            </w:r>
          </w:p>
        </w:tc>
      </w:tr>
      <w:tr>
        <w:tblPrEx>
          <w:tblCellMar>
            <w:top w:w="0" w:type="dxa"/>
            <w:left w:w="108" w:type="dxa"/>
            <w:bottom w:w="0" w:type="dxa"/>
            <w:right w:w="108" w:type="dxa"/>
          </w:tblCellMar>
        </w:tblPrEx>
        <w:trPr>
          <w:trHeight w:val="894" w:hRule="atLeast"/>
        </w:trPr>
        <w:tc>
          <w:tcPr>
            <w:tcW w:w="18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宋体" w:hAnsi="宋体"/>
                <w:sz w:val="24"/>
              </w:rPr>
            </w:pPr>
          </w:p>
        </w:tc>
        <w:tc>
          <w:tcPr>
            <w:tcW w:w="95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宋体" w:hAnsi="宋体"/>
                <w:sz w:val="24"/>
              </w:rPr>
            </w:pPr>
          </w:p>
        </w:tc>
        <w:tc>
          <w:tcPr>
            <w:tcW w:w="135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宋体" w:hAnsi="宋体"/>
                <w:sz w:val="24"/>
              </w:rPr>
            </w:pPr>
          </w:p>
        </w:tc>
        <w:tc>
          <w:tcPr>
            <w:tcW w:w="114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宋体" w:hAnsi="宋体"/>
                <w:sz w:val="24"/>
              </w:rPr>
            </w:pPr>
          </w:p>
        </w:tc>
        <w:tc>
          <w:tcPr>
            <w:tcW w:w="115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宋体" w:hAnsi="宋体"/>
                <w:sz w:val="24"/>
              </w:rPr>
            </w:pPr>
          </w:p>
        </w:tc>
        <w:tc>
          <w:tcPr>
            <w:tcW w:w="151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宋体" w:hAnsi="宋体"/>
                <w:sz w:val="24"/>
              </w:rPr>
            </w:pPr>
          </w:p>
        </w:tc>
        <w:tc>
          <w:tcPr>
            <w:tcW w:w="121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宋体" w:hAnsi="宋体"/>
                <w:sz w:val="24"/>
              </w:rPr>
            </w:pPr>
          </w:p>
        </w:tc>
      </w:tr>
      <w:tr>
        <w:tblPrEx>
          <w:tblCellMar>
            <w:top w:w="0" w:type="dxa"/>
            <w:left w:w="108" w:type="dxa"/>
            <w:bottom w:w="0" w:type="dxa"/>
            <w:right w:w="108" w:type="dxa"/>
          </w:tblCellMar>
        </w:tblPrEx>
        <w:trPr>
          <w:trHeight w:val="920" w:hRule="atLeast"/>
        </w:trPr>
        <w:tc>
          <w:tcPr>
            <w:tcW w:w="18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宋体" w:hAnsi="宋体"/>
                <w:sz w:val="24"/>
              </w:rPr>
            </w:pPr>
          </w:p>
        </w:tc>
        <w:tc>
          <w:tcPr>
            <w:tcW w:w="95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宋体" w:hAnsi="宋体"/>
                <w:sz w:val="24"/>
              </w:rPr>
            </w:pPr>
          </w:p>
        </w:tc>
        <w:tc>
          <w:tcPr>
            <w:tcW w:w="135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宋体" w:hAnsi="宋体"/>
                <w:sz w:val="24"/>
              </w:rPr>
            </w:pPr>
          </w:p>
        </w:tc>
        <w:tc>
          <w:tcPr>
            <w:tcW w:w="114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宋体" w:hAnsi="宋体"/>
                <w:sz w:val="24"/>
              </w:rPr>
            </w:pPr>
          </w:p>
        </w:tc>
        <w:tc>
          <w:tcPr>
            <w:tcW w:w="115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宋体" w:hAnsi="宋体"/>
                <w:sz w:val="24"/>
              </w:rPr>
            </w:pPr>
          </w:p>
        </w:tc>
        <w:tc>
          <w:tcPr>
            <w:tcW w:w="151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宋体" w:hAnsi="宋体"/>
                <w:sz w:val="24"/>
              </w:rPr>
            </w:pPr>
          </w:p>
        </w:tc>
        <w:tc>
          <w:tcPr>
            <w:tcW w:w="121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宋体" w:hAnsi="宋体"/>
                <w:sz w:val="24"/>
              </w:rPr>
            </w:pPr>
          </w:p>
        </w:tc>
      </w:tr>
      <w:tr>
        <w:tblPrEx>
          <w:tblCellMar>
            <w:top w:w="0" w:type="dxa"/>
            <w:left w:w="108" w:type="dxa"/>
            <w:bottom w:w="0" w:type="dxa"/>
            <w:right w:w="108" w:type="dxa"/>
          </w:tblCellMar>
        </w:tblPrEx>
        <w:trPr>
          <w:trHeight w:val="933" w:hRule="atLeast"/>
        </w:trPr>
        <w:tc>
          <w:tcPr>
            <w:tcW w:w="18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宋体" w:hAnsi="宋体"/>
                <w:sz w:val="24"/>
              </w:rPr>
            </w:pPr>
          </w:p>
        </w:tc>
        <w:tc>
          <w:tcPr>
            <w:tcW w:w="95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宋体" w:hAnsi="宋体"/>
                <w:sz w:val="24"/>
              </w:rPr>
            </w:pPr>
          </w:p>
        </w:tc>
        <w:tc>
          <w:tcPr>
            <w:tcW w:w="135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宋体" w:hAnsi="宋体"/>
                <w:sz w:val="24"/>
              </w:rPr>
            </w:pPr>
          </w:p>
        </w:tc>
        <w:tc>
          <w:tcPr>
            <w:tcW w:w="114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宋体" w:hAnsi="宋体"/>
                <w:sz w:val="24"/>
              </w:rPr>
            </w:pPr>
          </w:p>
        </w:tc>
        <w:tc>
          <w:tcPr>
            <w:tcW w:w="115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宋体" w:hAnsi="宋体"/>
                <w:sz w:val="24"/>
              </w:rPr>
            </w:pPr>
          </w:p>
        </w:tc>
        <w:tc>
          <w:tcPr>
            <w:tcW w:w="151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宋体" w:hAnsi="宋体"/>
                <w:sz w:val="24"/>
              </w:rPr>
            </w:pPr>
          </w:p>
        </w:tc>
        <w:tc>
          <w:tcPr>
            <w:tcW w:w="121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宋体" w:hAnsi="宋体"/>
                <w:sz w:val="24"/>
              </w:rPr>
            </w:pPr>
          </w:p>
        </w:tc>
      </w:tr>
      <w:tr>
        <w:tblPrEx>
          <w:tblCellMar>
            <w:top w:w="0" w:type="dxa"/>
            <w:left w:w="108" w:type="dxa"/>
            <w:bottom w:w="0" w:type="dxa"/>
            <w:right w:w="108" w:type="dxa"/>
          </w:tblCellMar>
        </w:tblPrEx>
        <w:trPr>
          <w:trHeight w:val="933" w:hRule="atLeast"/>
        </w:trPr>
        <w:tc>
          <w:tcPr>
            <w:tcW w:w="18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宋体" w:hAnsi="宋体"/>
                <w:sz w:val="24"/>
              </w:rPr>
            </w:pPr>
          </w:p>
        </w:tc>
        <w:tc>
          <w:tcPr>
            <w:tcW w:w="95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宋体" w:hAnsi="宋体"/>
                <w:sz w:val="24"/>
              </w:rPr>
            </w:pPr>
          </w:p>
        </w:tc>
        <w:tc>
          <w:tcPr>
            <w:tcW w:w="135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宋体" w:hAnsi="宋体"/>
                <w:sz w:val="24"/>
              </w:rPr>
            </w:pPr>
          </w:p>
        </w:tc>
        <w:tc>
          <w:tcPr>
            <w:tcW w:w="114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宋体" w:hAnsi="宋体"/>
                <w:sz w:val="24"/>
              </w:rPr>
            </w:pPr>
          </w:p>
        </w:tc>
        <w:tc>
          <w:tcPr>
            <w:tcW w:w="115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宋体" w:hAnsi="宋体"/>
                <w:sz w:val="24"/>
              </w:rPr>
            </w:pPr>
          </w:p>
        </w:tc>
        <w:tc>
          <w:tcPr>
            <w:tcW w:w="151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宋体" w:hAnsi="宋体"/>
                <w:sz w:val="24"/>
              </w:rPr>
            </w:pPr>
          </w:p>
        </w:tc>
        <w:tc>
          <w:tcPr>
            <w:tcW w:w="121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宋体" w:hAnsi="宋体"/>
                <w:sz w:val="24"/>
              </w:rPr>
            </w:pPr>
          </w:p>
        </w:tc>
      </w:tr>
      <w:tr>
        <w:tblPrEx>
          <w:tblCellMar>
            <w:top w:w="0" w:type="dxa"/>
            <w:left w:w="108" w:type="dxa"/>
            <w:bottom w:w="0" w:type="dxa"/>
            <w:right w:w="108" w:type="dxa"/>
          </w:tblCellMar>
        </w:tblPrEx>
        <w:trPr>
          <w:trHeight w:val="927" w:hRule="atLeast"/>
        </w:trPr>
        <w:tc>
          <w:tcPr>
            <w:tcW w:w="18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宋体" w:hAnsi="宋体"/>
                <w:sz w:val="24"/>
              </w:rPr>
            </w:pPr>
          </w:p>
        </w:tc>
        <w:tc>
          <w:tcPr>
            <w:tcW w:w="95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宋体" w:hAnsi="宋体"/>
                <w:sz w:val="24"/>
              </w:rPr>
            </w:pPr>
          </w:p>
        </w:tc>
        <w:tc>
          <w:tcPr>
            <w:tcW w:w="135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宋体" w:hAnsi="宋体"/>
                <w:sz w:val="24"/>
              </w:rPr>
            </w:pPr>
          </w:p>
        </w:tc>
        <w:tc>
          <w:tcPr>
            <w:tcW w:w="114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宋体" w:hAnsi="宋体"/>
                <w:sz w:val="24"/>
              </w:rPr>
            </w:pPr>
          </w:p>
        </w:tc>
        <w:tc>
          <w:tcPr>
            <w:tcW w:w="115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宋体" w:hAnsi="宋体"/>
                <w:sz w:val="24"/>
              </w:rPr>
            </w:pPr>
          </w:p>
        </w:tc>
        <w:tc>
          <w:tcPr>
            <w:tcW w:w="151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宋体" w:hAnsi="宋体"/>
                <w:sz w:val="24"/>
              </w:rPr>
            </w:pPr>
          </w:p>
        </w:tc>
        <w:tc>
          <w:tcPr>
            <w:tcW w:w="121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宋体" w:hAnsi="宋体"/>
                <w:sz w:val="24"/>
              </w:rPr>
            </w:pPr>
          </w:p>
        </w:tc>
      </w:tr>
    </w:tbl>
    <w:p>
      <w:pPr>
        <w:autoSpaceDE w:val="0"/>
        <w:autoSpaceDN w:val="0"/>
        <w:adjustRightInd w:val="0"/>
        <w:spacing w:line="440" w:lineRule="exact"/>
        <w:rPr>
          <w:rFonts w:ascii="宋体" w:hAnsi="宋体"/>
          <w:sz w:val="24"/>
        </w:rPr>
      </w:pPr>
      <w:r>
        <w:rPr>
          <w:rFonts w:hint="eastAsia" w:ascii="宋体" w:hAnsi="宋体"/>
          <w:b/>
          <w:sz w:val="24"/>
        </w:rPr>
        <w:t>注：</w:t>
      </w:r>
      <w:r>
        <w:rPr>
          <w:rFonts w:hint="eastAsia" w:ascii="宋体" w:hAnsi="宋体"/>
          <w:b/>
          <w:kern w:val="0"/>
          <w:sz w:val="24"/>
        </w:rPr>
        <w:t>谈判响应方</w:t>
      </w:r>
      <w:r>
        <w:rPr>
          <w:rFonts w:hint="eastAsia" w:ascii="宋体" w:hAnsi="宋体"/>
          <w:b/>
          <w:sz w:val="24"/>
        </w:rPr>
        <w:t>可按上述的格式自行编制，须随表提交相应的合同复印件或用户单位验收证明。</w:t>
      </w:r>
    </w:p>
    <w:p>
      <w:pPr>
        <w:autoSpaceDE w:val="0"/>
        <w:autoSpaceDN w:val="0"/>
        <w:adjustRightInd w:val="0"/>
        <w:spacing w:line="440" w:lineRule="exact"/>
        <w:rPr>
          <w:rFonts w:ascii="宋体" w:hAnsi="宋体"/>
          <w:sz w:val="24"/>
        </w:rPr>
      </w:pPr>
    </w:p>
    <w:p>
      <w:pPr>
        <w:autoSpaceDE w:val="0"/>
        <w:autoSpaceDN w:val="0"/>
        <w:adjustRightInd w:val="0"/>
        <w:spacing w:line="420" w:lineRule="exact"/>
        <w:ind w:firstLine="5280" w:firstLineChars="2200"/>
        <w:rPr>
          <w:rFonts w:ascii="宋体" w:hAnsi="宋体"/>
          <w:kern w:val="0"/>
          <w:sz w:val="24"/>
        </w:rPr>
      </w:pPr>
    </w:p>
    <w:p>
      <w:pPr>
        <w:autoSpaceDE w:val="0"/>
        <w:autoSpaceDN w:val="0"/>
        <w:adjustRightInd w:val="0"/>
        <w:spacing w:line="420" w:lineRule="exact"/>
        <w:ind w:firstLine="5280" w:firstLineChars="2200"/>
        <w:rPr>
          <w:rFonts w:ascii="宋体" w:hAnsi="宋体"/>
          <w:kern w:val="0"/>
          <w:sz w:val="24"/>
        </w:rPr>
      </w:pPr>
    </w:p>
    <w:p>
      <w:pPr>
        <w:autoSpaceDE w:val="0"/>
        <w:autoSpaceDN w:val="0"/>
        <w:adjustRightInd w:val="0"/>
        <w:spacing w:line="420" w:lineRule="exact"/>
        <w:ind w:firstLine="3780" w:firstLineChars="1575"/>
        <w:rPr>
          <w:rFonts w:ascii="宋体" w:hAnsi="宋体"/>
          <w:kern w:val="0"/>
          <w:sz w:val="24"/>
        </w:rPr>
      </w:pPr>
      <w:r>
        <w:rPr>
          <w:rFonts w:hint="eastAsia" w:ascii="宋体" w:hAnsi="宋体"/>
          <w:kern w:val="0"/>
          <w:sz w:val="24"/>
        </w:rPr>
        <w:t xml:space="preserve">谈判响应方名称（公章）：                       </w:t>
      </w:r>
    </w:p>
    <w:p>
      <w:pPr>
        <w:autoSpaceDE w:val="0"/>
        <w:autoSpaceDN w:val="0"/>
        <w:adjustRightInd w:val="0"/>
        <w:spacing w:line="420" w:lineRule="exact"/>
        <w:ind w:firstLine="3780" w:firstLineChars="1575"/>
        <w:rPr>
          <w:rFonts w:ascii="宋体" w:hAnsi="宋体"/>
          <w:kern w:val="0"/>
          <w:sz w:val="24"/>
        </w:rPr>
      </w:pPr>
      <w:r>
        <w:rPr>
          <w:rFonts w:hint="eastAsia" w:ascii="宋体" w:hAnsi="宋体"/>
          <w:kern w:val="0"/>
          <w:sz w:val="24"/>
        </w:rPr>
        <w:t xml:space="preserve">法定代表人或授权委托人（签字或盖章）：                   </w:t>
      </w:r>
    </w:p>
    <w:p>
      <w:pPr>
        <w:spacing w:line="480" w:lineRule="exact"/>
        <w:ind w:firstLine="3780" w:firstLineChars="1575"/>
        <w:rPr>
          <w:rFonts w:ascii="宋体" w:hAnsi="宋体"/>
          <w:b/>
          <w:bCs/>
          <w:sz w:val="24"/>
        </w:rPr>
      </w:pPr>
      <w:r>
        <w:rPr>
          <w:rFonts w:hint="eastAsia" w:ascii="宋体" w:hAnsi="宋体"/>
          <w:kern w:val="0"/>
          <w:sz w:val="24"/>
        </w:rPr>
        <w:t>日期：   年  月   日</w:t>
      </w:r>
    </w:p>
    <w:p>
      <w:pPr>
        <w:spacing w:line="480" w:lineRule="exact"/>
        <w:rPr>
          <w:rFonts w:ascii="宋体" w:hAnsi="宋体" w:cs="宋体"/>
          <w:b/>
          <w:color w:val="000000"/>
          <w:sz w:val="28"/>
          <w:szCs w:val="28"/>
        </w:rPr>
      </w:pPr>
      <w:r>
        <w:rPr>
          <w:rFonts w:hint="eastAsia" w:ascii="宋体" w:hAnsi="宋体" w:cs="宋体"/>
          <w:b/>
          <w:bCs/>
          <w:color w:val="000000"/>
          <w:kern w:val="13"/>
          <w:sz w:val="24"/>
        </w:rPr>
        <w:br w:type="page"/>
      </w:r>
    </w:p>
    <w:p>
      <w:pPr>
        <w:spacing w:line="500" w:lineRule="exact"/>
        <w:rPr>
          <w:rFonts w:ascii="宋体" w:hAnsi="宋体" w:cs="宋体"/>
          <w:b/>
          <w:bCs/>
          <w:color w:val="000000"/>
          <w:kern w:val="13"/>
          <w:sz w:val="24"/>
        </w:rPr>
      </w:pPr>
      <w:r>
        <w:rPr>
          <w:rFonts w:hint="eastAsia" w:ascii="宋体" w:hAnsi="宋体" w:cs="宋体"/>
          <w:b/>
          <w:bCs/>
          <w:color w:val="000000"/>
          <w:kern w:val="13"/>
          <w:sz w:val="24"/>
        </w:rPr>
        <w:t>附件八</w:t>
      </w:r>
    </w:p>
    <w:p>
      <w:pPr>
        <w:spacing w:line="420" w:lineRule="exact"/>
        <w:ind w:firstLine="2891" w:firstLineChars="900"/>
        <w:jc w:val="left"/>
        <w:rPr>
          <w:rFonts w:ascii="宋体" w:hAnsi="宋体" w:cs="宋体"/>
          <w:b/>
          <w:color w:val="000000"/>
          <w:kern w:val="13"/>
          <w:sz w:val="32"/>
          <w:szCs w:val="32"/>
        </w:rPr>
      </w:pPr>
      <w:r>
        <w:rPr>
          <w:rFonts w:hint="eastAsia" w:ascii="宋体" w:hAnsi="宋体" w:cs="宋体"/>
          <w:b/>
          <w:color w:val="000000"/>
          <w:kern w:val="13"/>
          <w:sz w:val="32"/>
          <w:szCs w:val="32"/>
        </w:rPr>
        <w:t>技术规范偏离表</w:t>
      </w:r>
    </w:p>
    <w:p>
      <w:pPr>
        <w:rPr>
          <w:rFonts w:ascii="宋体" w:hAnsi="宋体" w:cs="宋体"/>
          <w:sz w:val="24"/>
        </w:rPr>
      </w:pPr>
      <w:r>
        <w:rPr>
          <w:rFonts w:hint="eastAsia" w:ascii="宋体" w:hAnsi="宋体" w:cs="宋体"/>
          <w:sz w:val="24"/>
        </w:rPr>
        <w:t xml:space="preserve">招标编号：          </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2"/>
        <w:gridCol w:w="2693"/>
        <w:gridCol w:w="2470"/>
        <w:gridCol w:w="2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3" w:hRule="atLeast"/>
        </w:trPr>
        <w:tc>
          <w:tcPr>
            <w:tcW w:w="103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序号</w:t>
            </w:r>
          </w:p>
        </w:tc>
        <w:tc>
          <w:tcPr>
            <w:tcW w:w="26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谈判文件要求</w:t>
            </w:r>
          </w:p>
        </w:tc>
        <w:tc>
          <w:tcPr>
            <w:tcW w:w="247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谈判文件响应情况</w:t>
            </w:r>
          </w:p>
        </w:tc>
        <w:tc>
          <w:tcPr>
            <w:tcW w:w="2476"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ascii="宋体" w:hAnsi="宋体" w:cs="宋体"/>
                <w:sz w:val="24"/>
              </w:rPr>
            </w:pPr>
            <w:r>
              <w:rPr>
                <w:rFonts w:hint="eastAsia" w:ascii="宋体" w:hAnsi="宋体" w:cs="宋体"/>
                <w:sz w:val="24"/>
              </w:rPr>
              <w:t>偏离情况</w:t>
            </w:r>
          </w:p>
          <w:p>
            <w:pPr>
              <w:spacing w:line="480" w:lineRule="auto"/>
              <w:jc w:val="center"/>
              <w:rPr>
                <w:rFonts w:ascii="宋体" w:hAnsi="宋体" w:cs="宋体"/>
                <w:sz w:val="24"/>
              </w:rPr>
            </w:pPr>
            <w:r>
              <w:rPr>
                <w:rFonts w:hint="eastAsia" w:ascii="宋体" w:hAnsi="宋体" w:cs="宋体"/>
                <w:sz w:val="24"/>
              </w:rPr>
              <w:t>详细说明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7" w:hRule="atLeast"/>
        </w:trPr>
        <w:tc>
          <w:tcPr>
            <w:tcW w:w="1032"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 w:val="24"/>
              </w:rPr>
            </w:pPr>
          </w:p>
        </w:tc>
        <w:tc>
          <w:tcPr>
            <w:tcW w:w="269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sz w:val="24"/>
              </w:rPr>
            </w:pPr>
          </w:p>
        </w:tc>
        <w:tc>
          <w:tcPr>
            <w:tcW w:w="247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sz w:val="24"/>
              </w:rPr>
            </w:pPr>
          </w:p>
        </w:tc>
        <w:tc>
          <w:tcPr>
            <w:tcW w:w="247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7" w:hRule="atLeast"/>
        </w:trPr>
        <w:tc>
          <w:tcPr>
            <w:tcW w:w="103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 w:val="24"/>
              </w:rPr>
            </w:pPr>
          </w:p>
        </w:tc>
        <w:tc>
          <w:tcPr>
            <w:tcW w:w="269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sz w:val="24"/>
              </w:rPr>
            </w:pPr>
          </w:p>
        </w:tc>
        <w:tc>
          <w:tcPr>
            <w:tcW w:w="247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sz w:val="24"/>
              </w:rPr>
            </w:pPr>
          </w:p>
        </w:tc>
        <w:tc>
          <w:tcPr>
            <w:tcW w:w="247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7" w:hRule="atLeast"/>
        </w:trPr>
        <w:tc>
          <w:tcPr>
            <w:tcW w:w="103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 w:val="24"/>
              </w:rPr>
            </w:pPr>
          </w:p>
        </w:tc>
        <w:tc>
          <w:tcPr>
            <w:tcW w:w="269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sz w:val="24"/>
              </w:rPr>
            </w:pPr>
          </w:p>
        </w:tc>
        <w:tc>
          <w:tcPr>
            <w:tcW w:w="247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sz w:val="24"/>
              </w:rPr>
            </w:pPr>
          </w:p>
        </w:tc>
        <w:tc>
          <w:tcPr>
            <w:tcW w:w="247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4" w:hRule="atLeast"/>
        </w:trPr>
        <w:tc>
          <w:tcPr>
            <w:tcW w:w="103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 w:val="24"/>
              </w:rPr>
            </w:pPr>
          </w:p>
        </w:tc>
        <w:tc>
          <w:tcPr>
            <w:tcW w:w="269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sz w:val="24"/>
              </w:rPr>
            </w:pPr>
          </w:p>
        </w:tc>
        <w:tc>
          <w:tcPr>
            <w:tcW w:w="247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sz w:val="24"/>
              </w:rPr>
            </w:pPr>
          </w:p>
        </w:tc>
        <w:tc>
          <w:tcPr>
            <w:tcW w:w="247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7" w:hRule="atLeast"/>
        </w:trPr>
        <w:tc>
          <w:tcPr>
            <w:tcW w:w="103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 w:val="24"/>
              </w:rPr>
            </w:pPr>
          </w:p>
        </w:tc>
        <w:tc>
          <w:tcPr>
            <w:tcW w:w="269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sz w:val="24"/>
              </w:rPr>
            </w:pPr>
          </w:p>
        </w:tc>
        <w:tc>
          <w:tcPr>
            <w:tcW w:w="247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sz w:val="24"/>
              </w:rPr>
            </w:pPr>
          </w:p>
        </w:tc>
        <w:tc>
          <w:tcPr>
            <w:tcW w:w="247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7" w:hRule="atLeast"/>
        </w:trPr>
        <w:tc>
          <w:tcPr>
            <w:tcW w:w="103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 w:val="24"/>
              </w:rPr>
            </w:pPr>
          </w:p>
        </w:tc>
        <w:tc>
          <w:tcPr>
            <w:tcW w:w="269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sz w:val="24"/>
              </w:rPr>
            </w:pPr>
          </w:p>
        </w:tc>
        <w:tc>
          <w:tcPr>
            <w:tcW w:w="247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sz w:val="24"/>
              </w:rPr>
            </w:pPr>
          </w:p>
        </w:tc>
        <w:tc>
          <w:tcPr>
            <w:tcW w:w="247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7" w:hRule="atLeast"/>
        </w:trPr>
        <w:tc>
          <w:tcPr>
            <w:tcW w:w="103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 w:val="24"/>
              </w:rPr>
            </w:pPr>
          </w:p>
        </w:tc>
        <w:tc>
          <w:tcPr>
            <w:tcW w:w="269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sz w:val="24"/>
              </w:rPr>
            </w:pPr>
          </w:p>
        </w:tc>
        <w:tc>
          <w:tcPr>
            <w:tcW w:w="247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sz w:val="24"/>
              </w:rPr>
            </w:pPr>
          </w:p>
        </w:tc>
        <w:tc>
          <w:tcPr>
            <w:tcW w:w="247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7" w:hRule="atLeast"/>
        </w:trPr>
        <w:tc>
          <w:tcPr>
            <w:tcW w:w="103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 w:val="24"/>
              </w:rPr>
            </w:pPr>
          </w:p>
        </w:tc>
        <w:tc>
          <w:tcPr>
            <w:tcW w:w="269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sz w:val="24"/>
              </w:rPr>
            </w:pPr>
          </w:p>
        </w:tc>
        <w:tc>
          <w:tcPr>
            <w:tcW w:w="247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sz w:val="24"/>
              </w:rPr>
            </w:pPr>
          </w:p>
        </w:tc>
        <w:tc>
          <w:tcPr>
            <w:tcW w:w="247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7" w:hRule="atLeast"/>
        </w:trPr>
        <w:tc>
          <w:tcPr>
            <w:tcW w:w="103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 w:val="24"/>
              </w:rPr>
            </w:pPr>
          </w:p>
        </w:tc>
        <w:tc>
          <w:tcPr>
            <w:tcW w:w="269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sz w:val="24"/>
              </w:rPr>
            </w:pPr>
          </w:p>
        </w:tc>
        <w:tc>
          <w:tcPr>
            <w:tcW w:w="247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sz w:val="24"/>
              </w:rPr>
            </w:pPr>
          </w:p>
        </w:tc>
        <w:tc>
          <w:tcPr>
            <w:tcW w:w="247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7" w:hRule="atLeast"/>
        </w:trPr>
        <w:tc>
          <w:tcPr>
            <w:tcW w:w="1032"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 w:val="24"/>
              </w:rPr>
            </w:pPr>
          </w:p>
        </w:tc>
        <w:tc>
          <w:tcPr>
            <w:tcW w:w="269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sz w:val="24"/>
              </w:rPr>
            </w:pPr>
          </w:p>
        </w:tc>
        <w:tc>
          <w:tcPr>
            <w:tcW w:w="247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sz w:val="24"/>
              </w:rPr>
            </w:pPr>
          </w:p>
        </w:tc>
        <w:tc>
          <w:tcPr>
            <w:tcW w:w="247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4" w:hRule="atLeast"/>
        </w:trPr>
        <w:tc>
          <w:tcPr>
            <w:tcW w:w="103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 w:val="24"/>
              </w:rPr>
            </w:pPr>
          </w:p>
        </w:tc>
        <w:tc>
          <w:tcPr>
            <w:tcW w:w="269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sz w:val="24"/>
              </w:rPr>
            </w:pPr>
          </w:p>
        </w:tc>
        <w:tc>
          <w:tcPr>
            <w:tcW w:w="247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sz w:val="24"/>
              </w:rPr>
            </w:pPr>
          </w:p>
        </w:tc>
        <w:tc>
          <w:tcPr>
            <w:tcW w:w="247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7" w:hRule="atLeast"/>
        </w:trPr>
        <w:tc>
          <w:tcPr>
            <w:tcW w:w="103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 w:val="24"/>
              </w:rPr>
            </w:pPr>
          </w:p>
        </w:tc>
        <w:tc>
          <w:tcPr>
            <w:tcW w:w="269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sz w:val="24"/>
              </w:rPr>
            </w:pPr>
          </w:p>
        </w:tc>
        <w:tc>
          <w:tcPr>
            <w:tcW w:w="247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sz w:val="24"/>
              </w:rPr>
            </w:pPr>
          </w:p>
        </w:tc>
        <w:tc>
          <w:tcPr>
            <w:tcW w:w="247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7" w:hRule="atLeast"/>
        </w:trPr>
        <w:tc>
          <w:tcPr>
            <w:tcW w:w="103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 w:val="24"/>
              </w:rPr>
            </w:pPr>
          </w:p>
        </w:tc>
        <w:tc>
          <w:tcPr>
            <w:tcW w:w="269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sz w:val="24"/>
              </w:rPr>
            </w:pPr>
          </w:p>
        </w:tc>
        <w:tc>
          <w:tcPr>
            <w:tcW w:w="247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sz w:val="24"/>
              </w:rPr>
            </w:pPr>
          </w:p>
        </w:tc>
        <w:tc>
          <w:tcPr>
            <w:tcW w:w="247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sz w:val="24"/>
              </w:rPr>
            </w:pPr>
          </w:p>
        </w:tc>
      </w:tr>
    </w:tbl>
    <w:p>
      <w:pPr>
        <w:autoSpaceDE w:val="0"/>
        <w:autoSpaceDN w:val="0"/>
        <w:adjustRightInd w:val="0"/>
        <w:spacing w:line="420" w:lineRule="exact"/>
        <w:rPr>
          <w:rFonts w:ascii="宋体" w:hAnsi="宋体"/>
          <w:kern w:val="0"/>
          <w:sz w:val="24"/>
        </w:rPr>
      </w:pPr>
      <w:r>
        <w:rPr>
          <w:rFonts w:hint="eastAsia" w:ascii="宋体" w:hAnsi="宋体"/>
          <w:kern w:val="0"/>
          <w:sz w:val="24"/>
        </w:rPr>
        <w:t xml:space="preserve">谈判响应方名称（公章）：                       </w:t>
      </w:r>
    </w:p>
    <w:p>
      <w:pPr>
        <w:autoSpaceDE w:val="0"/>
        <w:autoSpaceDN w:val="0"/>
        <w:adjustRightInd w:val="0"/>
        <w:spacing w:line="420" w:lineRule="exact"/>
        <w:rPr>
          <w:rFonts w:ascii="宋体" w:hAnsi="宋体"/>
          <w:kern w:val="0"/>
          <w:sz w:val="24"/>
        </w:rPr>
      </w:pPr>
      <w:r>
        <w:rPr>
          <w:rFonts w:hint="eastAsia" w:ascii="宋体" w:hAnsi="宋体"/>
          <w:kern w:val="0"/>
          <w:sz w:val="24"/>
        </w:rPr>
        <w:t xml:space="preserve">法定代表人或授权委托人（签字或盖章）：                   </w:t>
      </w:r>
    </w:p>
    <w:p>
      <w:pPr>
        <w:spacing w:line="480" w:lineRule="exact"/>
        <w:rPr>
          <w:rFonts w:ascii="宋体" w:hAnsi="宋体"/>
          <w:b/>
          <w:bCs/>
          <w:sz w:val="24"/>
        </w:rPr>
      </w:pPr>
      <w:r>
        <w:rPr>
          <w:rFonts w:hint="eastAsia" w:ascii="宋体" w:hAnsi="宋体"/>
          <w:kern w:val="0"/>
          <w:sz w:val="24"/>
        </w:rPr>
        <w:t>日期：   年  月   日</w:t>
      </w:r>
    </w:p>
    <w:p>
      <w:pPr>
        <w:spacing w:line="400" w:lineRule="exact"/>
        <w:jc w:val="left"/>
        <w:rPr>
          <w:rFonts w:ascii="宋体" w:hAnsi="宋体" w:cs="宋体"/>
          <w:szCs w:val="21"/>
        </w:rPr>
      </w:pPr>
      <w:r>
        <w:rPr>
          <w:rFonts w:hint="eastAsia" w:ascii="宋体" w:hAnsi="宋体" w:cs="宋体"/>
          <w:szCs w:val="21"/>
        </w:rPr>
        <w:t>注：1.投标人应仔细对第三章招标项目要求进行逐条分析，对于投标内容与招标文件内容有不一致的条款，则须在上表中列明并详细填写。</w:t>
      </w:r>
    </w:p>
    <w:p>
      <w:pPr>
        <w:numPr>
          <w:ilvl w:val="0"/>
          <w:numId w:val="10"/>
        </w:numPr>
        <w:spacing w:line="400" w:lineRule="exact"/>
        <w:ind w:firstLine="420" w:firstLineChars="200"/>
        <w:rPr>
          <w:rFonts w:ascii="宋体" w:hAnsi="宋体" w:cs="宋体"/>
          <w:szCs w:val="21"/>
        </w:rPr>
      </w:pPr>
      <w:r>
        <w:rPr>
          <w:rFonts w:hint="eastAsia" w:ascii="宋体" w:hAnsi="宋体" w:cs="宋体"/>
          <w:szCs w:val="21"/>
        </w:rPr>
        <w:t>如招标文件内容与投标文件内容都一致的，则本表可以在相关的签字、盖章后，不需要填写其它内容或在“偏离情况详细说明”栏内只填写一个“无”字。</w:t>
      </w:r>
    </w:p>
    <w:p>
      <w:pPr>
        <w:numPr>
          <w:ilvl w:val="0"/>
          <w:numId w:val="10"/>
        </w:numPr>
        <w:spacing w:line="400" w:lineRule="exact"/>
        <w:ind w:firstLine="420" w:firstLineChars="200"/>
        <w:rPr>
          <w:rFonts w:ascii="宋体" w:hAnsi="宋体" w:cs="宋体"/>
          <w:szCs w:val="21"/>
        </w:rPr>
      </w:pPr>
      <w:r>
        <w:rPr>
          <w:rFonts w:hint="eastAsia" w:ascii="宋体" w:hAnsi="宋体" w:cs="宋体"/>
          <w:szCs w:val="21"/>
        </w:rPr>
        <w:t>投标人响应情况，投标人应根据自身产品特点作出如实答复，不得以“响应字样”、“粘帖招标要求”等方式作出响应，否则，评标委员会有权否决其投标。</w:t>
      </w:r>
    </w:p>
    <w:p>
      <w:pPr>
        <w:spacing w:line="400" w:lineRule="exact"/>
        <w:ind w:firstLine="420" w:firstLineChars="200"/>
        <w:rPr>
          <w:rFonts w:ascii="宋体" w:hAnsi="宋体" w:cs="宋体"/>
          <w:szCs w:val="21"/>
        </w:rPr>
      </w:pPr>
      <w:r>
        <w:rPr>
          <w:rFonts w:hint="eastAsia" w:ascii="宋体" w:hAnsi="宋体" w:cs="宋体"/>
          <w:szCs w:val="21"/>
        </w:rPr>
        <w:t>4. 此表在不改变格式内容的情况下，可自行制作。</w:t>
      </w:r>
    </w:p>
    <w:p>
      <w:pPr>
        <w:spacing w:line="500" w:lineRule="exact"/>
        <w:rPr>
          <w:rFonts w:ascii="宋体" w:hAnsi="宋体" w:cs="宋体"/>
          <w:szCs w:val="21"/>
        </w:rPr>
      </w:pPr>
      <w:r>
        <w:rPr>
          <w:rFonts w:hint="eastAsia" w:ascii="宋体" w:hAnsi="宋体" w:cs="宋体"/>
          <w:szCs w:val="21"/>
        </w:rPr>
        <w:br w:type="page"/>
      </w:r>
      <w:r>
        <w:rPr>
          <w:rFonts w:hint="eastAsia" w:ascii="宋体" w:hAnsi="宋体" w:cs="宋体"/>
          <w:b/>
          <w:bCs/>
          <w:color w:val="000000"/>
          <w:kern w:val="13"/>
          <w:sz w:val="24"/>
        </w:rPr>
        <w:t>附件九</w:t>
      </w:r>
    </w:p>
    <w:p>
      <w:pPr>
        <w:pStyle w:val="4"/>
        <w:keepNext w:val="0"/>
        <w:tabs>
          <w:tab w:val="left" w:pos="774"/>
        </w:tabs>
        <w:autoSpaceDE w:val="0"/>
        <w:autoSpaceDN w:val="0"/>
        <w:spacing w:before="240" w:after="0" w:line="276" w:lineRule="auto"/>
        <w:ind w:left="774" w:hanging="576"/>
        <w:jc w:val="center"/>
        <w:rPr>
          <w:rFonts w:ascii="宋体" w:hAnsi="宋体" w:cs="宋体"/>
          <w:bCs w:val="0"/>
          <w:sz w:val="28"/>
          <w:szCs w:val="28"/>
          <w:lang w:val="zh-CN"/>
        </w:rPr>
      </w:pPr>
      <w:r>
        <w:rPr>
          <w:rFonts w:hint="eastAsia" w:ascii="宋体" w:hAnsi="宋体" w:cs="宋体"/>
          <w:bCs w:val="0"/>
          <w:sz w:val="28"/>
          <w:szCs w:val="28"/>
          <w:lang w:val="zh-CN"/>
        </w:rPr>
        <w:t>服务人员一览表</w:t>
      </w:r>
    </w:p>
    <w:p>
      <w:pPr>
        <w:spacing w:line="380" w:lineRule="exact"/>
        <w:rPr>
          <w:rFonts w:ascii="宋体" w:hAnsi="宋体" w:cs="宋体"/>
          <w:b/>
          <w:sz w:val="22"/>
        </w:rPr>
      </w:pPr>
    </w:p>
    <w:p>
      <w:pPr>
        <w:pStyle w:val="27"/>
        <w:spacing w:line="400" w:lineRule="atLeast"/>
        <w:ind w:left="540"/>
        <w:rPr>
          <w:rFonts w:hAnsi="宋体" w:cs="宋体"/>
          <w:bCs/>
          <w:sz w:val="24"/>
          <w:szCs w:val="24"/>
        </w:rPr>
      </w:pPr>
      <w:r>
        <w:rPr>
          <w:rFonts w:hint="eastAsia" w:hAnsi="宋体" w:cs="宋体"/>
          <w:bCs/>
          <w:sz w:val="24"/>
          <w:szCs w:val="24"/>
        </w:rPr>
        <w:t xml:space="preserve">       (1)项目主要负责人简历表</w:t>
      </w:r>
    </w:p>
    <w:p>
      <w:pPr>
        <w:pStyle w:val="27"/>
        <w:spacing w:line="400" w:lineRule="atLeast"/>
        <w:ind w:left="2629"/>
        <w:rPr>
          <w:rFonts w:hAnsi="宋体" w:cs="宋体"/>
          <w:sz w:val="28"/>
        </w:rPr>
      </w:pPr>
    </w:p>
    <w:p>
      <w:pPr>
        <w:pStyle w:val="27"/>
        <w:spacing w:line="400" w:lineRule="atLeast"/>
        <w:ind w:left="660" w:hanging="660" w:hangingChars="300"/>
        <w:rPr>
          <w:rFonts w:hAnsi="宋体" w:cs="宋体"/>
          <w:sz w:val="22"/>
        </w:rPr>
      </w:pPr>
      <w:r>
        <w:rPr>
          <w:rFonts w:hint="eastAsia" w:hAnsi="宋体" w:cs="宋体"/>
          <w:sz w:val="22"/>
        </w:rPr>
        <w:t>项目名称：                                            项目编号：</w:t>
      </w:r>
    </w:p>
    <w:tbl>
      <w:tblPr>
        <w:tblStyle w:val="47"/>
        <w:tblW w:w="9213"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9"/>
        <w:gridCol w:w="1884"/>
        <w:gridCol w:w="900"/>
        <w:gridCol w:w="1615"/>
        <w:gridCol w:w="1550"/>
        <w:gridCol w:w="1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exact"/>
        </w:trPr>
        <w:tc>
          <w:tcPr>
            <w:tcW w:w="1619" w:type="dxa"/>
            <w:tcBorders>
              <w:top w:val="single" w:color="auto" w:sz="12" w:space="0"/>
              <w:left w:val="single" w:color="auto" w:sz="12" w:space="0"/>
              <w:bottom w:val="single" w:color="auto" w:sz="6" w:space="0"/>
              <w:right w:val="single" w:color="auto" w:sz="6" w:space="0"/>
            </w:tcBorders>
            <w:vAlign w:val="center"/>
          </w:tcPr>
          <w:p>
            <w:pPr>
              <w:pStyle w:val="27"/>
              <w:spacing w:line="400" w:lineRule="atLeast"/>
              <w:ind w:left="660" w:hanging="660" w:hangingChars="300"/>
              <w:jc w:val="center"/>
              <w:rPr>
                <w:rFonts w:hAnsi="宋体" w:cs="宋体"/>
                <w:sz w:val="22"/>
              </w:rPr>
            </w:pPr>
            <w:r>
              <w:rPr>
                <w:rFonts w:hint="eastAsia" w:hAnsi="宋体" w:cs="宋体"/>
                <w:sz w:val="22"/>
              </w:rPr>
              <w:t>姓 名</w:t>
            </w:r>
          </w:p>
        </w:tc>
        <w:tc>
          <w:tcPr>
            <w:tcW w:w="1884" w:type="dxa"/>
            <w:tcBorders>
              <w:top w:val="single" w:color="auto" w:sz="12" w:space="0"/>
              <w:left w:val="single" w:color="auto" w:sz="6" w:space="0"/>
              <w:bottom w:val="single" w:color="auto" w:sz="6" w:space="0"/>
              <w:right w:val="single" w:color="auto" w:sz="6" w:space="0"/>
            </w:tcBorders>
            <w:vAlign w:val="center"/>
          </w:tcPr>
          <w:p>
            <w:pPr>
              <w:pStyle w:val="27"/>
              <w:spacing w:line="400" w:lineRule="atLeast"/>
              <w:ind w:left="660" w:hanging="660" w:hangingChars="300"/>
              <w:jc w:val="center"/>
              <w:rPr>
                <w:rFonts w:hAnsi="宋体" w:cs="宋体"/>
                <w:sz w:val="22"/>
              </w:rPr>
            </w:pPr>
          </w:p>
        </w:tc>
        <w:tc>
          <w:tcPr>
            <w:tcW w:w="900" w:type="dxa"/>
            <w:tcBorders>
              <w:top w:val="single" w:color="auto" w:sz="12" w:space="0"/>
              <w:left w:val="single" w:color="auto" w:sz="6" w:space="0"/>
              <w:bottom w:val="single" w:color="auto" w:sz="6" w:space="0"/>
              <w:right w:val="single" w:color="auto" w:sz="6" w:space="0"/>
            </w:tcBorders>
            <w:vAlign w:val="center"/>
          </w:tcPr>
          <w:p>
            <w:pPr>
              <w:pStyle w:val="27"/>
              <w:spacing w:line="400" w:lineRule="atLeast"/>
              <w:ind w:left="660" w:hanging="660" w:hangingChars="300"/>
              <w:jc w:val="center"/>
              <w:rPr>
                <w:rFonts w:hAnsi="宋体" w:cs="宋体"/>
                <w:sz w:val="22"/>
              </w:rPr>
            </w:pPr>
            <w:r>
              <w:rPr>
                <w:rFonts w:hint="eastAsia" w:hAnsi="宋体" w:cs="宋体"/>
                <w:sz w:val="22"/>
              </w:rPr>
              <w:t>性 别</w:t>
            </w:r>
          </w:p>
        </w:tc>
        <w:tc>
          <w:tcPr>
            <w:tcW w:w="1615" w:type="dxa"/>
            <w:tcBorders>
              <w:top w:val="single" w:color="auto" w:sz="12" w:space="0"/>
              <w:left w:val="single" w:color="auto" w:sz="6" w:space="0"/>
              <w:bottom w:val="single" w:color="auto" w:sz="6" w:space="0"/>
              <w:right w:val="single" w:color="auto" w:sz="6" w:space="0"/>
            </w:tcBorders>
            <w:vAlign w:val="center"/>
          </w:tcPr>
          <w:p>
            <w:pPr>
              <w:pStyle w:val="27"/>
              <w:spacing w:line="400" w:lineRule="atLeast"/>
              <w:ind w:left="660" w:hanging="660" w:hangingChars="300"/>
              <w:jc w:val="center"/>
              <w:rPr>
                <w:rFonts w:hAnsi="宋体" w:cs="宋体"/>
                <w:sz w:val="22"/>
              </w:rPr>
            </w:pPr>
          </w:p>
        </w:tc>
        <w:tc>
          <w:tcPr>
            <w:tcW w:w="1550" w:type="dxa"/>
            <w:tcBorders>
              <w:top w:val="single" w:color="auto" w:sz="12" w:space="0"/>
              <w:left w:val="single" w:color="auto" w:sz="6" w:space="0"/>
              <w:bottom w:val="single" w:color="auto" w:sz="6" w:space="0"/>
              <w:right w:val="single" w:color="auto" w:sz="6" w:space="0"/>
            </w:tcBorders>
            <w:vAlign w:val="center"/>
          </w:tcPr>
          <w:p>
            <w:pPr>
              <w:pStyle w:val="27"/>
              <w:spacing w:line="400" w:lineRule="atLeast"/>
              <w:ind w:left="660" w:hanging="660" w:hangingChars="300"/>
              <w:jc w:val="center"/>
              <w:rPr>
                <w:rFonts w:hAnsi="宋体" w:cs="宋体"/>
                <w:sz w:val="22"/>
              </w:rPr>
            </w:pPr>
            <w:r>
              <w:rPr>
                <w:rFonts w:hint="eastAsia" w:hAnsi="宋体" w:cs="宋体"/>
                <w:sz w:val="22"/>
              </w:rPr>
              <w:t>年 龄</w:t>
            </w:r>
          </w:p>
        </w:tc>
        <w:tc>
          <w:tcPr>
            <w:tcW w:w="1645" w:type="dxa"/>
            <w:tcBorders>
              <w:top w:val="single" w:color="auto" w:sz="12" w:space="0"/>
              <w:left w:val="single" w:color="auto" w:sz="6" w:space="0"/>
              <w:bottom w:val="single" w:color="auto" w:sz="6" w:space="0"/>
              <w:right w:val="single" w:color="auto" w:sz="12" w:space="0"/>
            </w:tcBorders>
            <w:vAlign w:val="center"/>
          </w:tcPr>
          <w:p>
            <w:pPr>
              <w:pStyle w:val="27"/>
              <w:spacing w:line="400" w:lineRule="atLeast"/>
              <w:ind w:left="660" w:hanging="660" w:hangingChars="300"/>
              <w:jc w:val="center"/>
              <w:rPr>
                <w:rFonts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exact"/>
        </w:trPr>
        <w:tc>
          <w:tcPr>
            <w:tcW w:w="1619" w:type="dxa"/>
            <w:tcBorders>
              <w:top w:val="single" w:color="auto" w:sz="6" w:space="0"/>
              <w:left w:val="single" w:color="auto" w:sz="12" w:space="0"/>
              <w:bottom w:val="single" w:color="auto" w:sz="6" w:space="0"/>
              <w:right w:val="single" w:color="auto" w:sz="6" w:space="0"/>
            </w:tcBorders>
            <w:vAlign w:val="center"/>
          </w:tcPr>
          <w:p>
            <w:pPr>
              <w:pStyle w:val="27"/>
              <w:spacing w:line="400" w:lineRule="atLeast"/>
              <w:ind w:left="660" w:hanging="660" w:hangingChars="300"/>
              <w:jc w:val="center"/>
              <w:rPr>
                <w:rFonts w:hAnsi="宋体" w:cs="宋体"/>
                <w:sz w:val="22"/>
              </w:rPr>
            </w:pPr>
            <w:r>
              <w:rPr>
                <w:rFonts w:hint="eastAsia" w:hAnsi="宋体" w:cs="宋体"/>
                <w:sz w:val="22"/>
              </w:rPr>
              <w:t>学 历</w:t>
            </w:r>
          </w:p>
        </w:tc>
        <w:tc>
          <w:tcPr>
            <w:tcW w:w="1884" w:type="dxa"/>
            <w:tcBorders>
              <w:top w:val="single" w:color="auto" w:sz="6" w:space="0"/>
              <w:left w:val="single" w:color="auto" w:sz="6" w:space="0"/>
              <w:bottom w:val="single" w:color="auto" w:sz="6" w:space="0"/>
              <w:right w:val="single" w:color="auto" w:sz="6" w:space="0"/>
            </w:tcBorders>
            <w:vAlign w:val="center"/>
          </w:tcPr>
          <w:p>
            <w:pPr>
              <w:pStyle w:val="27"/>
              <w:spacing w:line="400" w:lineRule="atLeast"/>
              <w:ind w:left="660" w:hanging="660" w:hangingChars="300"/>
              <w:jc w:val="center"/>
              <w:rPr>
                <w:rFonts w:hAnsi="宋体" w:cs="宋体"/>
                <w:sz w:val="22"/>
              </w:rPr>
            </w:pPr>
          </w:p>
        </w:tc>
        <w:tc>
          <w:tcPr>
            <w:tcW w:w="900" w:type="dxa"/>
            <w:tcBorders>
              <w:top w:val="single" w:color="auto" w:sz="6" w:space="0"/>
              <w:left w:val="single" w:color="auto" w:sz="6" w:space="0"/>
              <w:bottom w:val="single" w:color="auto" w:sz="6" w:space="0"/>
              <w:right w:val="single" w:color="auto" w:sz="6" w:space="0"/>
            </w:tcBorders>
            <w:vAlign w:val="center"/>
          </w:tcPr>
          <w:p>
            <w:pPr>
              <w:pStyle w:val="27"/>
              <w:spacing w:line="400" w:lineRule="atLeast"/>
              <w:ind w:left="660" w:hanging="660" w:hangingChars="300"/>
              <w:jc w:val="center"/>
              <w:rPr>
                <w:rFonts w:hAnsi="宋体" w:cs="宋体"/>
                <w:sz w:val="22"/>
              </w:rPr>
            </w:pPr>
            <w:r>
              <w:rPr>
                <w:rFonts w:hint="eastAsia" w:hAnsi="宋体" w:cs="宋体"/>
                <w:sz w:val="22"/>
              </w:rPr>
              <w:t>职 称</w:t>
            </w:r>
          </w:p>
        </w:tc>
        <w:tc>
          <w:tcPr>
            <w:tcW w:w="1615" w:type="dxa"/>
            <w:tcBorders>
              <w:top w:val="single" w:color="auto" w:sz="6" w:space="0"/>
              <w:left w:val="single" w:color="auto" w:sz="6" w:space="0"/>
              <w:bottom w:val="single" w:color="auto" w:sz="6" w:space="0"/>
              <w:right w:val="single" w:color="auto" w:sz="6" w:space="0"/>
            </w:tcBorders>
            <w:vAlign w:val="center"/>
          </w:tcPr>
          <w:p>
            <w:pPr>
              <w:pStyle w:val="27"/>
              <w:spacing w:line="400" w:lineRule="atLeast"/>
              <w:ind w:left="660" w:hanging="660" w:hangingChars="300"/>
              <w:jc w:val="center"/>
              <w:rPr>
                <w:rFonts w:hAnsi="宋体" w:cs="宋体"/>
                <w:sz w:val="22"/>
              </w:rPr>
            </w:pPr>
          </w:p>
        </w:tc>
        <w:tc>
          <w:tcPr>
            <w:tcW w:w="1550" w:type="dxa"/>
            <w:tcBorders>
              <w:top w:val="single" w:color="auto" w:sz="6" w:space="0"/>
              <w:left w:val="single" w:color="auto" w:sz="6" w:space="0"/>
              <w:bottom w:val="single" w:color="auto" w:sz="6" w:space="0"/>
              <w:right w:val="single" w:color="auto" w:sz="6" w:space="0"/>
            </w:tcBorders>
            <w:vAlign w:val="center"/>
          </w:tcPr>
          <w:p>
            <w:pPr>
              <w:pStyle w:val="27"/>
              <w:spacing w:line="400" w:lineRule="atLeast"/>
              <w:ind w:left="660" w:hanging="660" w:hangingChars="300"/>
              <w:jc w:val="center"/>
              <w:rPr>
                <w:rFonts w:hAnsi="宋体" w:cs="宋体"/>
                <w:sz w:val="22"/>
              </w:rPr>
            </w:pPr>
            <w:r>
              <w:rPr>
                <w:rFonts w:hint="eastAsia" w:hAnsi="宋体" w:cs="宋体"/>
                <w:sz w:val="22"/>
              </w:rPr>
              <w:t>职 务</w:t>
            </w:r>
          </w:p>
        </w:tc>
        <w:tc>
          <w:tcPr>
            <w:tcW w:w="1645" w:type="dxa"/>
            <w:tcBorders>
              <w:top w:val="single" w:color="auto" w:sz="6" w:space="0"/>
              <w:left w:val="single" w:color="auto" w:sz="6" w:space="0"/>
              <w:bottom w:val="single" w:color="auto" w:sz="6" w:space="0"/>
              <w:right w:val="single" w:color="auto" w:sz="12" w:space="0"/>
            </w:tcBorders>
            <w:vAlign w:val="center"/>
          </w:tcPr>
          <w:p>
            <w:pPr>
              <w:pStyle w:val="27"/>
              <w:spacing w:line="400" w:lineRule="atLeast"/>
              <w:ind w:left="660" w:hanging="660" w:hangingChars="300"/>
              <w:jc w:val="center"/>
              <w:rPr>
                <w:rFonts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exact"/>
        </w:trPr>
        <w:tc>
          <w:tcPr>
            <w:tcW w:w="1619" w:type="dxa"/>
            <w:tcBorders>
              <w:top w:val="single" w:color="auto" w:sz="6" w:space="0"/>
              <w:left w:val="single" w:color="auto" w:sz="12" w:space="0"/>
              <w:bottom w:val="single" w:color="auto" w:sz="6" w:space="0"/>
              <w:right w:val="single" w:color="auto" w:sz="6" w:space="0"/>
            </w:tcBorders>
            <w:vAlign w:val="center"/>
          </w:tcPr>
          <w:p>
            <w:pPr>
              <w:pStyle w:val="27"/>
              <w:spacing w:line="400" w:lineRule="atLeast"/>
              <w:ind w:left="660" w:hanging="660" w:hangingChars="300"/>
              <w:jc w:val="center"/>
              <w:rPr>
                <w:rFonts w:hAnsi="宋体" w:cs="宋体"/>
                <w:sz w:val="22"/>
              </w:rPr>
            </w:pPr>
            <w:r>
              <w:rPr>
                <w:rFonts w:hint="eastAsia" w:hAnsi="宋体" w:cs="宋体"/>
                <w:sz w:val="22"/>
              </w:rPr>
              <w:t>联系电话</w:t>
            </w:r>
          </w:p>
        </w:tc>
        <w:tc>
          <w:tcPr>
            <w:tcW w:w="2784" w:type="dxa"/>
            <w:gridSpan w:val="2"/>
            <w:tcBorders>
              <w:top w:val="single" w:color="auto" w:sz="6" w:space="0"/>
              <w:left w:val="single" w:color="auto" w:sz="6" w:space="0"/>
              <w:bottom w:val="single" w:color="auto" w:sz="6" w:space="0"/>
              <w:right w:val="single" w:color="auto" w:sz="6" w:space="0"/>
            </w:tcBorders>
            <w:vAlign w:val="center"/>
          </w:tcPr>
          <w:p>
            <w:pPr>
              <w:pStyle w:val="27"/>
              <w:spacing w:line="400" w:lineRule="atLeast"/>
              <w:ind w:left="660" w:hanging="660" w:hangingChars="300"/>
              <w:jc w:val="center"/>
              <w:rPr>
                <w:rFonts w:hAnsi="宋体" w:cs="宋体"/>
                <w:sz w:val="22"/>
              </w:rPr>
            </w:pPr>
          </w:p>
        </w:tc>
        <w:tc>
          <w:tcPr>
            <w:tcW w:w="1615" w:type="dxa"/>
            <w:tcBorders>
              <w:top w:val="single" w:color="auto" w:sz="6" w:space="0"/>
              <w:left w:val="single" w:color="auto" w:sz="6" w:space="0"/>
              <w:bottom w:val="single" w:color="auto" w:sz="6" w:space="0"/>
              <w:right w:val="single" w:color="auto" w:sz="6" w:space="0"/>
            </w:tcBorders>
            <w:vAlign w:val="center"/>
          </w:tcPr>
          <w:p>
            <w:pPr>
              <w:pStyle w:val="27"/>
              <w:spacing w:line="400" w:lineRule="atLeast"/>
              <w:ind w:left="660" w:hanging="660" w:hangingChars="300"/>
              <w:jc w:val="center"/>
              <w:rPr>
                <w:rFonts w:hAnsi="宋体" w:cs="宋体"/>
                <w:sz w:val="22"/>
              </w:rPr>
            </w:pPr>
            <w:r>
              <w:rPr>
                <w:rFonts w:hint="eastAsia" w:hAnsi="宋体" w:cs="宋体"/>
                <w:sz w:val="22"/>
              </w:rPr>
              <w:t>手 机</w:t>
            </w:r>
          </w:p>
        </w:tc>
        <w:tc>
          <w:tcPr>
            <w:tcW w:w="3195" w:type="dxa"/>
            <w:gridSpan w:val="2"/>
            <w:tcBorders>
              <w:top w:val="single" w:color="auto" w:sz="6" w:space="0"/>
              <w:left w:val="single" w:color="auto" w:sz="6" w:space="0"/>
              <w:bottom w:val="single" w:color="auto" w:sz="6" w:space="0"/>
              <w:right w:val="single" w:color="auto" w:sz="12" w:space="0"/>
            </w:tcBorders>
            <w:vAlign w:val="center"/>
          </w:tcPr>
          <w:p>
            <w:pPr>
              <w:pStyle w:val="27"/>
              <w:spacing w:line="400" w:lineRule="atLeast"/>
              <w:ind w:left="660" w:hanging="660" w:hangingChars="300"/>
              <w:jc w:val="center"/>
              <w:rPr>
                <w:rFonts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3" w:hRule="atLeast"/>
        </w:trPr>
        <w:tc>
          <w:tcPr>
            <w:tcW w:w="9213" w:type="dxa"/>
            <w:gridSpan w:val="6"/>
            <w:tcBorders>
              <w:top w:val="single" w:color="auto" w:sz="6" w:space="0"/>
              <w:left w:val="single" w:color="auto" w:sz="12" w:space="0"/>
              <w:bottom w:val="single" w:color="auto" w:sz="12" w:space="0"/>
              <w:right w:val="single" w:color="auto" w:sz="12" w:space="0"/>
            </w:tcBorders>
          </w:tcPr>
          <w:p>
            <w:pPr>
              <w:pStyle w:val="27"/>
              <w:spacing w:line="400" w:lineRule="atLeast"/>
              <w:ind w:left="660" w:hanging="660" w:hangingChars="300"/>
              <w:rPr>
                <w:rFonts w:hAnsi="宋体" w:cs="宋体"/>
                <w:sz w:val="22"/>
              </w:rPr>
            </w:pPr>
            <w:r>
              <w:rPr>
                <w:rFonts w:hint="eastAsia" w:hAnsi="宋体" w:cs="宋体"/>
                <w:sz w:val="22"/>
              </w:rPr>
              <w:t>近五年从事相关工作经历及业绩：</w:t>
            </w:r>
          </w:p>
        </w:tc>
      </w:tr>
    </w:tbl>
    <w:p>
      <w:pPr>
        <w:pStyle w:val="27"/>
        <w:spacing w:line="340" w:lineRule="exact"/>
        <w:ind w:left="660" w:hanging="660" w:hangingChars="300"/>
        <w:rPr>
          <w:rFonts w:hAnsi="宋体" w:cs="宋体"/>
          <w:sz w:val="22"/>
        </w:rPr>
      </w:pPr>
    </w:p>
    <w:p>
      <w:pPr>
        <w:pStyle w:val="27"/>
        <w:spacing w:line="340" w:lineRule="exact"/>
        <w:ind w:left="660" w:hanging="660" w:hangingChars="300"/>
        <w:rPr>
          <w:rFonts w:hAnsi="宋体" w:cs="宋体"/>
          <w:sz w:val="22"/>
        </w:rPr>
      </w:pPr>
    </w:p>
    <w:p>
      <w:pPr>
        <w:pStyle w:val="27"/>
        <w:spacing w:line="340" w:lineRule="exact"/>
        <w:ind w:left="660" w:hanging="660" w:hangingChars="300"/>
        <w:rPr>
          <w:rFonts w:hAnsi="宋体" w:cs="宋体"/>
          <w:sz w:val="22"/>
        </w:rPr>
      </w:pPr>
    </w:p>
    <w:p>
      <w:pPr>
        <w:autoSpaceDE w:val="0"/>
        <w:autoSpaceDN w:val="0"/>
        <w:adjustRightInd w:val="0"/>
        <w:spacing w:line="420" w:lineRule="exact"/>
        <w:ind w:firstLine="3780" w:firstLineChars="1575"/>
        <w:rPr>
          <w:rFonts w:ascii="宋体" w:hAnsi="宋体"/>
          <w:kern w:val="0"/>
          <w:sz w:val="24"/>
        </w:rPr>
      </w:pPr>
      <w:r>
        <w:rPr>
          <w:rFonts w:hint="eastAsia" w:ascii="宋体" w:hAnsi="宋体"/>
          <w:kern w:val="0"/>
          <w:sz w:val="24"/>
        </w:rPr>
        <w:t xml:space="preserve">谈判响应方名称（公章）：                       </w:t>
      </w:r>
    </w:p>
    <w:p>
      <w:pPr>
        <w:autoSpaceDE w:val="0"/>
        <w:autoSpaceDN w:val="0"/>
        <w:adjustRightInd w:val="0"/>
        <w:spacing w:line="420" w:lineRule="exact"/>
        <w:ind w:firstLine="3780" w:firstLineChars="1575"/>
        <w:rPr>
          <w:rFonts w:ascii="宋体" w:hAnsi="宋体"/>
          <w:kern w:val="0"/>
          <w:sz w:val="24"/>
        </w:rPr>
      </w:pPr>
      <w:r>
        <w:rPr>
          <w:rFonts w:hint="eastAsia" w:ascii="宋体" w:hAnsi="宋体"/>
          <w:kern w:val="0"/>
          <w:sz w:val="24"/>
        </w:rPr>
        <w:t xml:space="preserve">法定代表人或授权委托人（签字或盖章）：                   </w:t>
      </w:r>
    </w:p>
    <w:p>
      <w:pPr>
        <w:spacing w:line="480" w:lineRule="exact"/>
        <w:ind w:firstLine="3780" w:firstLineChars="1575"/>
        <w:rPr>
          <w:rFonts w:ascii="宋体" w:hAnsi="宋体"/>
          <w:b/>
          <w:bCs/>
          <w:sz w:val="24"/>
        </w:rPr>
      </w:pPr>
      <w:r>
        <w:rPr>
          <w:rFonts w:hint="eastAsia" w:ascii="宋体" w:hAnsi="宋体"/>
          <w:kern w:val="0"/>
          <w:sz w:val="24"/>
        </w:rPr>
        <w:t>日期：   年  月   日</w:t>
      </w:r>
    </w:p>
    <w:p>
      <w:pPr>
        <w:pStyle w:val="27"/>
        <w:spacing w:line="400" w:lineRule="atLeast"/>
        <w:ind w:left="660" w:hanging="660" w:hangingChars="300"/>
        <w:jc w:val="center"/>
        <w:rPr>
          <w:rFonts w:hAnsi="宋体" w:cs="宋体"/>
          <w:bCs/>
          <w:sz w:val="22"/>
          <w:szCs w:val="22"/>
        </w:rPr>
      </w:pPr>
      <w:r>
        <w:rPr>
          <w:rFonts w:hint="eastAsia" w:hAnsi="宋体" w:cs="宋体"/>
          <w:bCs/>
          <w:sz w:val="22"/>
          <w:szCs w:val="22"/>
        </w:rPr>
        <w:br w:type="page"/>
      </w:r>
    </w:p>
    <w:p>
      <w:pPr>
        <w:pStyle w:val="27"/>
        <w:spacing w:line="400" w:lineRule="atLeast"/>
        <w:ind w:left="660" w:hanging="660" w:hangingChars="300"/>
        <w:jc w:val="center"/>
        <w:rPr>
          <w:rFonts w:hAnsi="宋体" w:cs="宋体"/>
          <w:bCs/>
          <w:sz w:val="22"/>
          <w:szCs w:val="22"/>
        </w:rPr>
      </w:pPr>
      <w:r>
        <w:rPr>
          <w:rFonts w:hint="eastAsia" w:hAnsi="宋体" w:cs="宋体"/>
          <w:bCs/>
          <w:sz w:val="22"/>
          <w:szCs w:val="22"/>
        </w:rPr>
        <w:t>（2）</w:t>
      </w:r>
      <w:r>
        <w:rPr>
          <w:rFonts w:hint="eastAsia" w:hAnsi="宋体" w:cs="宋体"/>
          <w:bCs/>
          <w:sz w:val="24"/>
          <w:szCs w:val="24"/>
        </w:rPr>
        <w:t>项目组主要管理人员概况</w:t>
      </w:r>
    </w:p>
    <w:p>
      <w:pPr>
        <w:rPr>
          <w:rFonts w:ascii="宋体" w:hAnsi="宋体" w:cs="宋体"/>
          <w:b/>
          <w:sz w:val="22"/>
          <w:szCs w:val="22"/>
        </w:rPr>
      </w:pPr>
    </w:p>
    <w:p>
      <w:pPr>
        <w:rPr>
          <w:rFonts w:ascii="宋体" w:hAnsi="宋体" w:cs="宋体"/>
          <w:sz w:val="22"/>
          <w:szCs w:val="22"/>
        </w:rPr>
      </w:pPr>
      <w:r>
        <w:rPr>
          <w:rFonts w:hint="eastAsia" w:ascii="宋体" w:hAnsi="宋体" w:cs="宋体"/>
          <w:b/>
          <w:sz w:val="22"/>
          <w:szCs w:val="22"/>
        </w:rPr>
        <w:t>项目名称：                                          项目编号：</w:t>
      </w:r>
    </w:p>
    <w:tbl>
      <w:tblPr>
        <w:tblStyle w:val="47"/>
        <w:tblW w:w="0" w:type="auto"/>
        <w:tblInd w:w="-72"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20"/>
        <w:gridCol w:w="900"/>
        <w:gridCol w:w="900"/>
        <w:gridCol w:w="720"/>
        <w:gridCol w:w="720"/>
        <w:gridCol w:w="1080"/>
        <w:gridCol w:w="720"/>
        <w:gridCol w:w="2340"/>
        <w:gridCol w:w="108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9" w:hRule="atLeast"/>
        </w:trPr>
        <w:tc>
          <w:tcPr>
            <w:tcW w:w="720" w:type="dxa"/>
            <w:vAlign w:val="center"/>
          </w:tcPr>
          <w:p>
            <w:pPr>
              <w:spacing w:line="300" w:lineRule="exact"/>
              <w:jc w:val="center"/>
              <w:rPr>
                <w:rFonts w:ascii="宋体" w:hAnsi="宋体" w:cs="宋体"/>
                <w:sz w:val="22"/>
                <w:szCs w:val="22"/>
              </w:rPr>
            </w:pPr>
            <w:r>
              <w:rPr>
                <w:rFonts w:hint="eastAsia" w:ascii="宋体" w:hAnsi="宋体" w:cs="宋体"/>
                <w:sz w:val="22"/>
                <w:szCs w:val="22"/>
              </w:rPr>
              <w:t>序号</w:t>
            </w:r>
          </w:p>
        </w:tc>
        <w:tc>
          <w:tcPr>
            <w:tcW w:w="900" w:type="dxa"/>
            <w:vAlign w:val="center"/>
          </w:tcPr>
          <w:p>
            <w:pPr>
              <w:spacing w:line="300" w:lineRule="exact"/>
              <w:jc w:val="center"/>
              <w:rPr>
                <w:rFonts w:ascii="宋体" w:hAnsi="宋体" w:cs="宋体"/>
                <w:sz w:val="22"/>
                <w:szCs w:val="22"/>
              </w:rPr>
            </w:pPr>
            <w:r>
              <w:rPr>
                <w:rFonts w:hint="eastAsia" w:ascii="宋体" w:hAnsi="宋体" w:cs="宋体"/>
                <w:sz w:val="22"/>
                <w:szCs w:val="22"/>
              </w:rPr>
              <w:t>姓名</w:t>
            </w:r>
          </w:p>
        </w:tc>
        <w:tc>
          <w:tcPr>
            <w:tcW w:w="900" w:type="dxa"/>
            <w:vAlign w:val="center"/>
          </w:tcPr>
          <w:p>
            <w:pPr>
              <w:spacing w:line="300" w:lineRule="exact"/>
              <w:jc w:val="center"/>
              <w:rPr>
                <w:rFonts w:ascii="宋体" w:hAnsi="宋体" w:cs="宋体"/>
                <w:sz w:val="22"/>
                <w:szCs w:val="22"/>
              </w:rPr>
            </w:pPr>
            <w:r>
              <w:rPr>
                <w:rFonts w:hint="eastAsia" w:ascii="宋体" w:hAnsi="宋体" w:cs="宋体"/>
                <w:sz w:val="22"/>
                <w:szCs w:val="22"/>
              </w:rPr>
              <w:t>性别</w:t>
            </w:r>
          </w:p>
        </w:tc>
        <w:tc>
          <w:tcPr>
            <w:tcW w:w="720" w:type="dxa"/>
            <w:vAlign w:val="center"/>
          </w:tcPr>
          <w:p>
            <w:pPr>
              <w:spacing w:line="300" w:lineRule="exact"/>
              <w:jc w:val="center"/>
              <w:rPr>
                <w:rFonts w:ascii="宋体" w:hAnsi="宋体" w:cs="宋体"/>
                <w:sz w:val="22"/>
                <w:szCs w:val="22"/>
              </w:rPr>
            </w:pPr>
            <w:r>
              <w:rPr>
                <w:rFonts w:hint="eastAsia" w:ascii="宋体" w:hAnsi="宋体" w:cs="宋体"/>
                <w:sz w:val="22"/>
                <w:szCs w:val="22"/>
              </w:rPr>
              <w:t>年龄</w:t>
            </w:r>
          </w:p>
        </w:tc>
        <w:tc>
          <w:tcPr>
            <w:tcW w:w="720" w:type="dxa"/>
            <w:vAlign w:val="center"/>
          </w:tcPr>
          <w:p>
            <w:pPr>
              <w:spacing w:line="300" w:lineRule="exact"/>
              <w:jc w:val="center"/>
              <w:rPr>
                <w:rFonts w:ascii="宋体" w:hAnsi="宋体" w:cs="宋体"/>
                <w:sz w:val="22"/>
                <w:szCs w:val="22"/>
              </w:rPr>
            </w:pPr>
            <w:r>
              <w:rPr>
                <w:rFonts w:hint="eastAsia" w:ascii="宋体" w:hAnsi="宋体" w:cs="宋体"/>
                <w:sz w:val="22"/>
                <w:szCs w:val="22"/>
              </w:rPr>
              <w:t>学历</w:t>
            </w:r>
          </w:p>
        </w:tc>
        <w:tc>
          <w:tcPr>
            <w:tcW w:w="1080" w:type="dxa"/>
            <w:vAlign w:val="center"/>
          </w:tcPr>
          <w:p>
            <w:pPr>
              <w:spacing w:line="300" w:lineRule="exact"/>
              <w:jc w:val="center"/>
              <w:rPr>
                <w:rFonts w:ascii="宋体" w:hAnsi="宋体" w:cs="宋体"/>
                <w:sz w:val="22"/>
                <w:szCs w:val="22"/>
              </w:rPr>
            </w:pPr>
            <w:r>
              <w:rPr>
                <w:rFonts w:hint="eastAsia" w:ascii="宋体" w:hAnsi="宋体" w:cs="宋体"/>
                <w:sz w:val="22"/>
                <w:szCs w:val="22"/>
              </w:rPr>
              <w:t>执业资格证书</w:t>
            </w:r>
          </w:p>
        </w:tc>
        <w:tc>
          <w:tcPr>
            <w:tcW w:w="720" w:type="dxa"/>
            <w:vAlign w:val="center"/>
          </w:tcPr>
          <w:p>
            <w:pPr>
              <w:spacing w:line="300" w:lineRule="exact"/>
              <w:jc w:val="center"/>
              <w:rPr>
                <w:rFonts w:ascii="宋体" w:hAnsi="宋体" w:cs="宋体"/>
                <w:sz w:val="22"/>
                <w:szCs w:val="22"/>
              </w:rPr>
            </w:pPr>
            <w:r>
              <w:rPr>
                <w:rFonts w:hint="eastAsia" w:ascii="宋体" w:hAnsi="宋体" w:cs="宋体"/>
                <w:sz w:val="22"/>
                <w:szCs w:val="22"/>
              </w:rPr>
              <w:t>现任职务</w:t>
            </w:r>
          </w:p>
        </w:tc>
        <w:tc>
          <w:tcPr>
            <w:tcW w:w="2340" w:type="dxa"/>
            <w:vAlign w:val="center"/>
          </w:tcPr>
          <w:p>
            <w:pPr>
              <w:spacing w:line="300" w:lineRule="exact"/>
              <w:jc w:val="center"/>
              <w:rPr>
                <w:rFonts w:ascii="宋体" w:hAnsi="宋体" w:cs="宋体"/>
                <w:sz w:val="22"/>
                <w:szCs w:val="22"/>
              </w:rPr>
            </w:pPr>
            <w:r>
              <w:rPr>
                <w:rFonts w:hint="eastAsia" w:ascii="宋体" w:hAnsi="宋体" w:cs="宋体"/>
                <w:sz w:val="22"/>
                <w:szCs w:val="22"/>
              </w:rPr>
              <w:t>从事同类工作简历、年限</w:t>
            </w:r>
          </w:p>
        </w:tc>
        <w:tc>
          <w:tcPr>
            <w:tcW w:w="1080" w:type="dxa"/>
            <w:vAlign w:val="center"/>
          </w:tcPr>
          <w:p>
            <w:pPr>
              <w:spacing w:line="300" w:lineRule="exact"/>
              <w:jc w:val="center"/>
              <w:rPr>
                <w:rFonts w:ascii="宋体" w:hAnsi="宋体" w:cs="宋体"/>
                <w:sz w:val="22"/>
                <w:szCs w:val="22"/>
              </w:rPr>
            </w:pPr>
            <w:r>
              <w:rPr>
                <w:rFonts w:hint="eastAsia" w:ascii="宋体" w:hAnsi="宋体" w:cs="宋体"/>
                <w:sz w:val="22"/>
                <w:szCs w:val="22"/>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trPr>
        <w:tc>
          <w:tcPr>
            <w:tcW w:w="720" w:type="dxa"/>
            <w:vAlign w:val="center"/>
          </w:tcPr>
          <w:p>
            <w:pPr>
              <w:spacing w:line="360" w:lineRule="auto"/>
              <w:jc w:val="center"/>
              <w:rPr>
                <w:rFonts w:ascii="宋体" w:hAnsi="宋体" w:cs="宋体"/>
                <w:sz w:val="22"/>
                <w:szCs w:val="22"/>
              </w:rPr>
            </w:pPr>
          </w:p>
        </w:tc>
        <w:tc>
          <w:tcPr>
            <w:tcW w:w="900" w:type="dxa"/>
            <w:vAlign w:val="center"/>
          </w:tcPr>
          <w:p>
            <w:pPr>
              <w:spacing w:line="360" w:lineRule="auto"/>
              <w:jc w:val="center"/>
              <w:rPr>
                <w:rFonts w:ascii="宋体" w:hAnsi="宋体" w:cs="宋体"/>
                <w:sz w:val="22"/>
                <w:szCs w:val="22"/>
              </w:rPr>
            </w:pPr>
          </w:p>
        </w:tc>
        <w:tc>
          <w:tcPr>
            <w:tcW w:w="900" w:type="dxa"/>
            <w:vAlign w:val="center"/>
          </w:tcPr>
          <w:p>
            <w:pPr>
              <w:spacing w:line="360" w:lineRule="auto"/>
              <w:jc w:val="center"/>
              <w:rPr>
                <w:rFonts w:ascii="宋体" w:hAnsi="宋体" w:cs="宋体"/>
                <w:sz w:val="22"/>
                <w:szCs w:val="22"/>
              </w:rPr>
            </w:pPr>
          </w:p>
        </w:tc>
        <w:tc>
          <w:tcPr>
            <w:tcW w:w="720" w:type="dxa"/>
            <w:vAlign w:val="center"/>
          </w:tcPr>
          <w:p>
            <w:pPr>
              <w:spacing w:line="360" w:lineRule="auto"/>
              <w:jc w:val="center"/>
              <w:rPr>
                <w:rFonts w:ascii="宋体" w:hAnsi="宋体" w:cs="宋体"/>
                <w:sz w:val="22"/>
                <w:szCs w:val="22"/>
              </w:rPr>
            </w:pPr>
          </w:p>
        </w:tc>
        <w:tc>
          <w:tcPr>
            <w:tcW w:w="720" w:type="dxa"/>
            <w:vAlign w:val="center"/>
          </w:tcPr>
          <w:p>
            <w:pPr>
              <w:spacing w:line="360" w:lineRule="auto"/>
              <w:jc w:val="center"/>
              <w:rPr>
                <w:rFonts w:ascii="宋体" w:hAnsi="宋体" w:cs="宋体"/>
                <w:sz w:val="22"/>
                <w:szCs w:val="22"/>
              </w:rPr>
            </w:pPr>
          </w:p>
        </w:tc>
        <w:tc>
          <w:tcPr>
            <w:tcW w:w="1080" w:type="dxa"/>
            <w:vAlign w:val="center"/>
          </w:tcPr>
          <w:p>
            <w:pPr>
              <w:spacing w:line="360" w:lineRule="auto"/>
              <w:jc w:val="center"/>
              <w:rPr>
                <w:rFonts w:ascii="宋体" w:hAnsi="宋体" w:cs="宋体"/>
                <w:sz w:val="22"/>
                <w:szCs w:val="22"/>
              </w:rPr>
            </w:pPr>
          </w:p>
        </w:tc>
        <w:tc>
          <w:tcPr>
            <w:tcW w:w="720" w:type="dxa"/>
            <w:vAlign w:val="center"/>
          </w:tcPr>
          <w:p>
            <w:pPr>
              <w:spacing w:line="360" w:lineRule="auto"/>
              <w:jc w:val="center"/>
              <w:rPr>
                <w:rFonts w:ascii="宋体" w:hAnsi="宋体" w:cs="宋体"/>
                <w:sz w:val="22"/>
                <w:szCs w:val="22"/>
              </w:rPr>
            </w:pPr>
          </w:p>
        </w:tc>
        <w:tc>
          <w:tcPr>
            <w:tcW w:w="2340" w:type="dxa"/>
          </w:tcPr>
          <w:p>
            <w:pPr>
              <w:spacing w:line="360" w:lineRule="auto"/>
              <w:jc w:val="center"/>
              <w:rPr>
                <w:rFonts w:ascii="宋体" w:hAnsi="宋体" w:cs="宋体"/>
                <w:sz w:val="22"/>
                <w:szCs w:val="22"/>
              </w:rPr>
            </w:pPr>
          </w:p>
        </w:tc>
        <w:tc>
          <w:tcPr>
            <w:tcW w:w="1080" w:type="dxa"/>
            <w:vAlign w:val="center"/>
          </w:tcPr>
          <w:p>
            <w:pPr>
              <w:spacing w:line="360" w:lineRule="auto"/>
              <w:jc w:val="center"/>
              <w:rPr>
                <w:rFonts w:ascii="宋体" w:hAnsi="宋体" w:cs="宋体"/>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trPr>
        <w:tc>
          <w:tcPr>
            <w:tcW w:w="720" w:type="dxa"/>
            <w:vAlign w:val="center"/>
          </w:tcPr>
          <w:p>
            <w:pPr>
              <w:spacing w:line="360" w:lineRule="auto"/>
              <w:jc w:val="center"/>
              <w:rPr>
                <w:rFonts w:ascii="宋体" w:hAnsi="宋体" w:cs="宋体"/>
                <w:sz w:val="22"/>
                <w:szCs w:val="22"/>
              </w:rPr>
            </w:pPr>
          </w:p>
        </w:tc>
        <w:tc>
          <w:tcPr>
            <w:tcW w:w="900" w:type="dxa"/>
            <w:vAlign w:val="center"/>
          </w:tcPr>
          <w:p>
            <w:pPr>
              <w:spacing w:line="360" w:lineRule="auto"/>
              <w:jc w:val="center"/>
              <w:rPr>
                <w:rFonts w:ascii="宋体" w:hAnsi="宋体" w:cs="宋体"/>
                <w:sz w:val="22"/>
                <w:szCs w:val="22"/>
              </w:rPr>
            </w:pPr>
          </w:p>
        </w:tc>
        <w:tc>
          <w:tcPr>
            <w:tcW w:w="900" w:type="dxa"/>
            <w:vAlign w:val="center"/>
          </w:tcPr>
          <w:p>
            <w:pPr>
              <w:spacing w:line="360" w:lineRule="auto"/>
              <w:jc w:val="center"/>
              <w:rPr>
                <w:rFonts w:ascii="宋体" w:hAnsi="宋体" w:cs="宋体"/>
                <w:sz w:val="22"/>
                <w:szCs w:val="22"/>
              </w:rPr>
            </w:pPr>
          </w:p>
        </w:tc>
        <w:tc>
          <w:tcPr>
            <w:tcW w:w="720" w:type="dxa"/>
            <w:vAlign w:val="center"/>
          </w:tcPr>
          <w:p>
            <w:pPr>
              <w:spacing w:line="360" w:lineRule="auto"/>
              <w:jc w:val="center"/>
              <w:rPr>
                <w:rFonts w:ascii="宋体" w:hAnsi="宋体" w:cs="宋体"/>
                <w:sz w:val="22"/>
                <w:szCs w:val="22"/>
              </w:rPr>
            </w:pPr>
          </w:p>
        </w:tc>
        <w:tc>
          <w:tcPr>
            <w:tcW w:w="720" w:type="dxa"/>
            <w:vAlign w:val="center"/>
          </w:tcPr>
          <w:p>
            <w:pPr>
              <w:spacing w:line="360" w:lineRule="auto"/>
              <w:jc w:val="center"/>
              <w:rPr>
                <w:rFonts w:ascii="宋体" w:hAnsi="宋体" w:cs="宋体"/>
                <w:sz w:val="22"/>
                <w:szCs w:val="22"/>
              </w:rPr>
            </w:pPr>
          </w:p>
        </w:tc>
        <w:tc>
          <w:tcPr>
            <w:tcW w:w="1080" w:type="dxa"/>
            <w:vAlign w:val="center"/>
          </w:tcPr>
          <w:p>
            <w:pPr>
              <w:spacing w:line="360" w:lineRule="auto"/>
              <w:jc w:val="center"/>
              <w:rPr>
                <w:rFonts w:ascii="宋体" w:hAnsi="宋体" w:cs="宋体"/>
                <w:sz w:val="22"/>
                <w:szCs w:val="22"/>
              </w:rPr>
            </w:pPr>
          </w:p>
        </w:tc>
        <w:tc>
          <w:tcPr>
            <w:tcW w:w="720" w:type="dxa"/>
            <w:vAlign w:val="center"/>
          </w:tcPr>
          <w:p>
            <w:pPr>
              <w:spacing w:line="360" w:lineRule="auto"/>
              <w:jc w:val="center"/>
              <w:rPr>
                <w:rFonts w:ascii="宋体" w:hAnsi="宋体" w:cs="宋体"/>
                <w:sz w:val="22"/>
                <w:szCs w:val="22"/>
              </w:rPr>
            </w:pPr>
          </w:p>
        </w:tc>
        <w:tc>
          <w:tcPr>
            <w:tcW w:w="2340" w:type="dxa"/>
          </w:tcPr>
          <w:p>
            <w:pPr>
              <w:spacing w:line="360" w:lineRule="auto"/>
              <w:jc w:val="center"/>
              <w:rPr>
                <w:rFonts w:ascii="宋体" w:hAnsi="宋体" w:cs="宋体"/>
                <w:sz w:val="22"/>
                <w:szCs w:val="22"/>
              </w:rPr>
            </w:pPr>
          </w:p>
        </w:tc>
        <w:tc>
          <w:tcPr>
            <w:tcW w:w="1080" w:type="dxa"/>
            <w:vAlign w:val="center"/>
          </w:tcPr>
          <w:p>
            <w:pPr>
              <w:spacing w:line="360" w:lineRule="auto"/>
              <w:jc w:val="center"/>
              <w:rPr>
                <w:rFonts w:ascii="宋体" w:hAnsi="宋体" w:cs="宋体"/>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trPr>
        <w:tc>
          <w:tcPr>
            <w:tcW w:w="720" w:type="dxa"/>
            <w:vAlign w:val="center"/>
          </w:tcPr>
          <w:p>
            <w:pPr>
              <w:spacing w:line="360" w:lineRule="auto"/>
              <w:jc w:val="center"/>
              <w:rPr>
                <w:rFonts w:ascii="宋体" w:hAnsi="宋体" w:cs="宋体"/>
                <w:sz w:val="22"/>
                <w:szCs w:val="22"/>
              </w:rPr>
            </w:pPr>
          </w:p>
        </w:tc>
        <w:tc>
          <w:tcPr>
            <w:tcW w:w="900" w:type="dxa"/>
            <w:vAlign w:val="center"/>
          </w:tcPr>
          <w:p>
            <w:pPr>
              <w:spacing w:line="360" w:lineRule="auto"/>
              <w:jc w:val="center"/>
              <w:rPr>
                <w:rFonts w:ascii="宋体" w:hAnsi="宋体" w:cs="宋体"/>
                <w:sz w:val="22"/>
                <w:szCs w:val="22"/>
              </w:rPr>
            </w:pPr>
          </w:p>
        </w:tc>
        <w:tc>
          <w:tcPr>
            <w:tcW w:w="900" w:type="dxa"/>
            <w:vAlign w:val="center"/>
          </w:tcPr>
          <w:p>
            <w:pPr>
              <w:spacing w:line="360" w:lineRule="auto"/>
              <w:jc w:val="center"/>
              <w:rPr>
                <w:rFonts w:ascii="宋体" w:hAnsi="宋体" w:cs="宋体"/>
                <w:sz w:val="22"/>
                <w:szCs w:val="22"/>
              </w:rPr>
            </w:pPr>
          </w:p>
        </w:tc>
        <w:tc>
          <w:tcPr>
            <w:tcW w:w="720" w:type="dxa"/>
            <w:vAlign w:val="center"/>
          </w:tcPr>
          <w:p>
            <w:pPr>
              <w:spacing w:line="360" w:lineRule="auto"/>
              <w:jc w:val="center"/>
              <w:rPr>
                <w:rFonts w:ascii="宋体" w:hAnsi="宋体" w:cs="宋体"/>
                <w:sz w:val="22"/>
                <w:szCs w:val="22"/>
              </w:rPr>
            </w:pPr>
          </w:p>
        </w:tc>
        <w:tc>
          <w:tcPr>
            <w:tcW w:w="720" w:type="dxa"/>
            <w:vAlign w:val="center"/>
          </w:tcPr>
          <w:p>
            <w:pPr>
              <w:spacing w:line="360" w:lineRule="auto"/>
              <w:jc w:val="center"/>
              <w:rPr>
                <w:rFonts w:ascii="宋体" w:hAnsi="宋体" w:cs="宋体"/>
                <w:sz w:val="22"/>
                <w:szCs w:val="22"/>
              </w:rPr>
            </w:pPr>
          </w:p>
        </w:tc>
        <w:tc>
          <w:tcPr>
            <w:tcW w:w="1080" w:type="dxa"/>
            <w:vAlign w:val="center"/>
          </w:tcPr>
          <w:p>
            <w:pPr>
              <w:spacing w:line="360" w:lineRule="auto"/>
              <w:jc w:val="center"/>
              <w:rPr>
                <w:rFonts w:ascii="宋体" w:hAnsi="宋体" w:cs="宋体"/>
                <w:sz w:val="22"/>
                <w:szCs w:val="22"/>
              </w:rPr>
            </w:pPr>
          </w:p>
        </w:tc>
        <w:tc>
          <w:tcPr>
            <w:tcW w:w="720" w:type="dxa"/>
            <w:vAlign w:val="center"/>
          </w:tcPr>
          <w:p>
            <w:pPr>
              <w:spacing w:line="360" w:lineRule="auto"/>
              <w:jc w:val="center"/>
              <w:rPr>
                <w:rFonts w:ascii="宋体" w:hAnsi="宋体" w:cs="宋体"/>
                <w:sz w:val="22"/>
                <w:szCs w:val="22"/>
              </w:rPr>
            </w:pPr>
          </w:p>
        </w:tc>
        <w:tc>
          <w:tcPr>
            <w:tcW w:w="2340" w:type="dxa"/>
          </w:tcPr>
          <w:p>
            <w:pPr>
              <w:spacing w:line="360" w:lineRule="auto"/>
              <w:jc w:val="center"/>
              <w:rPr>
                <w:rFonts w:ascii="宋体" w:hAnsi="宋体" w:cs="宋体"/>
                <w:sz w:val="22"/>
                <w:szCs w:val="22"/>
              </w:rPr>
            </w:pPr>
          </w:p>
        </w:tc>
        <w:tc>
          <w:tcPr>
            <w:tcW w:w="1080" w:type="dxa"/>
            <w:vAlign w:val="center"/>
          </w:tcPr>
          <w:p>
            <w:pPr>
              <w:spacing w:line="360" w:lineRule="auto"/>
              <w:jc w:val="center"/>
              <w:rPr>
                <w:rFonts w:ascii="宋体" w:hAnsi="宋体" w:cs="宋体"/>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trPr>
        <w:tc>
          <w:tcPr>
            <w:tcW w:w="720" w:type="dxa"/>
            <w:vAlign w:val="center"/>
          </w:tcPr>
          <w:p>
            <w:pPr>
              <w:spacing w:line="360" w:lineRule="auto"/>
              <w:jc w:val="center"/>
              <w:rPr>
                <w:rFonts w:ascii="宋体" w:hAnsi="宋体" w:cs="宋体"/>
                <w:sz w:val="22"/>
                <w:szCs w:val="22"/>
              </w:rPr>
            </w:pPr>
          </w:p>
        </w:tc>
        <w:tc>
          <w:tcPr>
            <w:tcW w:w="900" w:type="dxa"/>
            <w:vAlign w:val="center"/>
          </w:tcPr>
          <w:p>
            <w:pPr>
              <w:spacing w:line="360" w:lineRule="auto"/>
              <w:jc w:val="center"/>
              <w:rPr>
                <w:rFonts w:ascii="宋体" w:hAnsi="宋体" w:cs="宋体"/>
                <w:sz w:val="22"/>
                <w:szCs w:val="22"/>
              </w:rPr>
            </w:pPr>
          </w:p>
        </w:tc>
        <w:tc>
          <w:tcPr>
            <w:tcW w:w="900" w:type="dxa"/>
            <w:vAlign w:val="center"/>
          </w:tcPr>
          <w:p>
            <w:pPr>
              <w:spacing w:line="360" w:lineRule="auto"/>
              <w:jc w:val="center"/>
              <w:rPr>
                <w:rFonts w:ascii="宋体" w:hAnsi="宋体" w:cs="宋体"/>
                <w:sz w:val="22"/>
                <w:szCs w:val="22"/>
              </w:rPr>
            </w:pPr>
          </w:p>
        </w:tc>
        <w:tc>
          <w:tcPr>
            <w:tcW w:w="720" w:type="dxa"/>
            <w:vAlign w:val="center"/>
          </w:tcPr>
          <w:p>
            <w:pPr>
              <w:spacing w:line="360" w:lineRule="auto"/>
              <w:jc w:val="center"/>
              <w:rPr>
                <w:rFonts w:ascii="宋体" w:hAnsi="宋体" w:cs="宋体"/>
                <w:sz w:val="22"/>
                <w:szCs w:val="22"/>
              </w:rPr>
            </w:pPr>
          </w:p>
        </w:tc>
        <w:tc>
          <w:tcPr>
            <w:tcW w:w="720" w:type="dxa"/>
            <w:vAlign w:val="center"/>
          </w:tcPr>
          <w:p>
            <w:pPr>
              <w:spacing w:line="360" w:lineRule="auto"/>
              <w:jc w:val="center"/>
              <w:rPr>
                <w:rFonts w:ascii="宋体" w:hAnsi="宋体" w:cs="宋体"/>
                <w:sz w:val="22"/>
                <w:szCs w:val="22"/>
              </w:rPr>
            </w:pPr>
          </w:p>
        </w:tc>
        <w:tc>
          <w:tcPr>
            <w:tcW w:w="1080" w:type="dxa"/>
            <w:vAlign w:val="center"/>
          </w:tcPr>
          <w:p>
            <w:pPr>
              <w:spacing w:line="360" w:lineRule="auto"/>
              <w:jc w:val="center"/>
              <w:rPr>
                <w:rFonts w:ascii="宋体" w:hAnsi="宋体" w:cs="宋体"/>
                <w:sz w:val="22"/>
                <w:szCs w:val="22"/>
              </w:rPr>
            </w:pPr>
          </w:p>
        </w:tc>
        <w:tc>
          <w:tcPr>
            <w:tcW w:w="720" w:type="dxa"/>
            <w:vAlign w:val="center"/>
          </w:tcPr>
          <w:p>
            <w:pPr>
              <w:spacing w:line="360" w:lineRule="auto"/>
              <w:jc w:val="center"/>
              <w:rPr>
                <w:rFonts w:ascii="宋体" w:hAnsi="宋体" w:cs="宋体"/>
                <w:sz w:val="22"/>
                <w:szCs w:val="22"/>
              </w:rPr>
            </w:pPr>
          </w:p>
        </w:tc>
        <w:tc>
          <w:tcPr>
            <w:tcW w:w="2340" w:type="dxa"/>
          </w:tcPr>
          <w:p>
            <w:pPr>
              <w:spacing w:line="360" w:lineRule="auto"/>
              <w:jc w:val="center"/>
              <w:rPr>
                <w:rFonts w:ascii="宋体" w:hAnsi="宋体" w:cs="宋体"/>
                <w:sz w:val="22"/>
                <w:szCs w:val="22"/>
              </w:rPr>
            </w:pPr>
          </w:p>
        </w:tc>
        <w:tc>
          <w:tcPr>
            <w:tcW w:w="1080" w:type="dxa"/>
            <w:vAlign w:val="center"/>
          </w:tcPr>
          <w:p>
            <w:pPr>
              <w:spacing w:line="360" w:lineRule="auto"/>
              <w:jc w:val="center"/>
              <w:rPr>
                <w:rFonts w:ascii="宋体" w:hAnsi="宋体" w:cs="宋体"/>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trPr>
        <w:tc>
          <w:tcPr>
            <w:tcW w:w="720" w:type="dxa"/>
            <w:vAlign w:val="center"/>
          </w:tcPr>
          <w:p>
            <w:pPr>
              <w:spacing w:line="360" w:lineRule="auto"/>
              <w:jc w:val="center"/>
              <w:rPr>
                <w:rFonts w:ascii="宋体" w:hAnsi="宋体" w:cs="宋体"/>
                <w:sz w:val="22"/>
                <w:szCs w:val="22"/>
              </w:rPr>
            </w:pPr>
          </w:p>
        </w:tc>
        <w:tc>
          <w:tcPr>
            <w:tcW w:w="900" w:type="dxa"/>
            <w:vAlign w:val="center"/>
          </w:tcPr>
          <w:p>
            <w:pPr>
              <w:spacing w:line="360" w:lineRule="auto"/>
              <w:jc w:val="center"/>
              <w:rPr>
                <w:rFonts w:ascii="宋体" w:hAnsi="宋体" w:cs="宋体"/>
                <w:sz w:val="22"/>
                <w:szCs w:val="22"/>
              </w:rPr>
            </w:pPr>
          </w:p>
        </w:tc>
        <w:tc>
          <w:tcPr>
            <w:tcW w:w="900" w:type="dxa"/>
            <w:vAlign w:val="center"/>
          </w:tcPr>
          <w:p>
            <w:pPr>
              <w:spacing w:line="360" w:lineRule="auto"/>
              <w:jc w:val="center"/>
              <w:rPr>
                <w:rFonts w:ascii="宋体" w:hAnsi="宋体" w:cs="宋体"/>
                <w:sz w:val="22"/>
                <w:szCs w:val="22"/>
              </w:rPr>
            </w:pPr>
          </w:p>
        </w:tc>
        <w:tc>
          <w:tcPr>
            <w:tcW w:w="720" w:type="dxa"/>
            <w:vAlign w:val="center"/>
          </w:tcPr>
          <w:p>
            <w:pPr>
              <w:spacing w:line="360" w:lineRule="auto"/>
              <w:jc w:val="center"/>
              <w:rPr>
                <w:rFonts w:ascii="宋体" w:hAnsi="宋体" w:cs="宋体"/>
                <w:sz w:val="22"/>
                <w:szCs w:val="22"/>
              </w:rPr>
            </w:pPr>
          </w:p>
        </w:tc>
        <w:tc>
          <w:tcPr>
            <w:tcW w:w="720" w:type="dxa"/>
            <w:vAlign w:val="center"/>
          </w:tcPr>
          <w:p>
            <w:pPr>
              <w:spacing w:line="360" w:lineRule="auto"/>
              <w:jc w:val="center"/>
              <w:rPr>
                <w:rFonts w:ascii="宋体" w:hAnsi="宋体" w:cs="宋体"/>
                <w:sz w:val="22"/>
                <w:szCs w:val="22"/>
              </w:rPr>
            </w:pPr>
          </w:p>
        </w:tc>
        <w:tc>
          <w:tcPr>
            <w:tcW w:w="1080" w:type="dxa"/>
            <w:vAlign w:val="center"/>
          </w:tcPr>
          <w:p>
            <w:pPr>
              <w:spacing w:line="360" w:lineRule="auto"/>
              <w:jc w:val="center"/>
              <w:rPr>
                <w:rFonts w:ascii="宋体" w:hAnsi="宋体" w:cs="宋体"/>
                <w:sz w:val="22"/>
                <w:szCs w:val="22"/>
              </w:rPr>
            </w:pPr>
          </w:p>
        </w:tc>
        <w:tc>
          <w:tcPr>
            <w:tcW w:w="720" w:type="dxa"/>
            <w:vAlign w:val="center"/>
          </w:tcPr>
          <w:p>
            <w:pPr>
              <w:spacing w:line="360" w:lineRule="auto"/>
              <w:jc w:val="center"/>
              <w:rPr>
                <w:rFonts w:ascii="宋体" w:hAnsi="宋体" w:cs="宋体"/>
                <w:sz w:val="22"/>
                <w:szCs w:val="22"/>
              </w:rPr>
            </w:pPr>
          </w:p>
        </w:tc>
        <w:tc>
          <w:tcPr>
            <w:tcW w:w="2340" w:type="dxa"/>
          </w:tcPr>
          <w:p>
            <w:pPr>
              <w:spacing w:line="360" w:lineRule="auto"/>
              <w:jc w:val="center"/>
              <w:rPr>
                <w:rFonts w:ascii="宋体" w:hAnsi="宋体" w:cs="宋体"/>
                <w:sz w:val="22"/>
                <w:szCs w:val="22"/>
              </w:rPr>
            </w:pPr>
          </w:p>
        </w:tc>
        <w:tc>
          <w:tcPr>
            <w:tcW w:w="1080" w:type="dxa"/>
            <w:vAlign w:val="center"/>
          </w:tcPr>
          <w:p>
            <w:pPr>
              <w:spacing w:line="360" w:lineRule="auto"/>
              <w:jc w:val="center"/>
              <w:rPr>
                <w:rFonts w:ascii="宋体" w:hAnsi="宋体" w:cs="宋体"/>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trPr>
        <w:tc>
          <w:tcPr>
            <w:tcW w:w="720" w:type="dxa"/>
            <w:vAlign w:val="center"/>
          </w:tcPr>
          <w:p>
            <w:pPr>
              <w:spacing w:line="360" w:lineRule="auto"/>
              <w:jc w:val="center"/>
              <w:rPr>
                <w:rFonts w:ascii="宋体" w:hAnsi="宋体" w:cs="宋体"/>
                <w:sz w:val="22"/>
                <w:szCs w:val="22"/>
              </w:rPr>
            </w:pPr>
          </w:p>
        </w:tc>
        <w:tc>
          <w:tcPr>
            <w:tcW w:w="900" w:type="dxa"/>
            <w:vAlign w:val="center"/>
          </w:tcPr>
          <w:p>
            <w:pPr>
              <w:spacing w:line="360" w:lineRule="auto"/>
              <w:jc w:val="center"/>
              <w:rPr>
                <w:rFonts w:ascii="宋体" w:hAnsi="宋体" w:cs="宋体"/>
                <w:sz w:val="22"/>
                <w:szCs w:val="22"/>
              </w:rPr>
            </w:pPr>
          </w:p>
        </w:tc>
        <w:tc>
          <w:tcPr>
            <w:tcW w:w="900" w:type="dxa"/>
            <w:vAlign w:val="center"/>
          </w:tcPr>
          <w:p>
            <w:pPr>
              <w:spacing w:line="360" w:lineRule="auto"/>
              <w:jc w:val="center"/>
              <w:rPr>
                <w:rFonts w:ascii="宋体" w:hAnsi="宋体" w:cs="宋体"/>
                <w:sz w:val="22"/>
                <w:szCs w:val="22"/>
              </w:rPr>
            </w:pPr>
          </w:p>
        </w:tc>
        <w:tc>
          <w:tcPr>
            <w:tcW w:w="720" w:type="dxa"/>
            <w:vAlign w:val="center"/>
          </w:tcPr>
          <w:p>
            <w:pPr>
              <w:spacing w:line="360" w:lineRule="auto"/>
              <w:jc w:val="center"/>
              <w:rPr>
                <w:rFonts w:ascii="宋体" w:hAnsi="宋体" w:cs="宋体"/>
                <w:sz w:val="22"/>
                <w:szCs w:val="22"/>
              </w:rPr>
            </w:pPr>
          </w:p>
        </w:tc>
        <w:tc>
          <w:tcPr>
            <w:tcW w:w="720" w:type="dxa"/>
            <w:vAlign w:val="center"/>
          </w:tcPr>
          <w:p>
            <w:pPr>
              <w:spacing w:line="360" w:lineRule="auto"/>
              <w:jc w:val="center"/>
              <w:rPr>
                <w:rFonts w:ascii="宋体" w:hAnsi="宋体" w:cs="宋体"/>
                <w:sz w:val="22"/>
                <w:szCs w:val="22"/>
              </w:rPr>
            </w:pPr>
          </w:p>
        </w:tc>
        <w:tc>
          <w:tcPr>
            <w:tcW w:w="1080" w:type="dxa"/>
            <w:vAlign w:val="center"/>
          </w:tcPr>
          <w:p>
            <w:pPr>
              <w:spacing w:line="360" w:lineRule="auto"/>
              <w:jc w:val="center"/>
              <w:rPr>
                <w:rFonts w:ascii="宋体" w:hAnsi="宋体" w:cs="宋体"/>
                <w:sz w:val="22"/>
                <w:szCs w:val="22"/>
              </w:rPr>
            </w:pPr>
          </w:p>
        </w:tc>
        <w:tc>
          <w:tcPr>
            <w:tcW w:w="720" w:type="dxa"/>
            <w:vAlign w:val="center"/>
          </w:tcPr>
          <w:p>
            <w:pPr>
              <w:spacing w:line="360" w:lineRule="auto"/>
              <w:jc w:val="center"/>
              <w:rPr>
                <w:rFonts w:ascii="宋体" w:hAnsi="宋体" w:cs="宋体"/>
                <w:sz w:val="22"/>
                <w:szCs w:val="22"/>
              </w:rPr>
            </w:pPr>
          </w:p>
        </w:tc>
        <w:tc>
          <w:tcPr>
            <w:tcW w:w="2340" w:type="dxa"/>
          </w:tcPr>
          <w:p>
            <w:pPr>
              <w:spacing w:line="360" w:lineRule="auto"/>
              <w:jc w:val="center"/>
              <w:rPr>
                <w:rFonts w:ascii="宋体" w:hAnsi="宋体" w:cs="宋体"/>
                <w:sz w:val="22"/>
                <w:szCs w:val="22"/>
              </w:rPr>
            </w:pPr>
          </w:p>
        </w:tc>
        <w:tc>
          <w:tcPr>
            <w:tcW w:w="1080" w:type="dxa"/>
            <w:vAlign w:val="center"/>
          </w:tcPr>
          <w:p>
            <w:pPr>
              <w:spacing w:line="360" w:lineRule="auto"/>
              <w:jc w:val="center"/>
              <w:rPr>
                <w:rFonts w:ascii="宋体" w:hAnsi="宋体" w:cs="宋体"/>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trPr>
        <w:tc>
          <w:tcPr>
            <w:tcW w:w="720" w:type="dxa"/>
            <w:vAlign w:val="center"/>
          </w:tcPr>
          <w:p>
            <w:pPr>
              <w:spacing w:line="360" w:lineRule="auto"/>
              <w:jc w:val="center"/>
              <w:rPr>
                <w:rFonts w:ascii="宋体" w:hAnsi="宋体" w:cs="宋体"/>
                <w:sz w:val="22"/>
                <w:szCs w:val="22"/>
              </w:rPr>
            </w:pPr>
          </w:p>
        </w:tc>
        <w:tc>
          <w:tcPr>
            <w:tcW w:w="900" w:type="dxa"/>
            <w:vAlign w:val="center"/>
          </w:tcPr>
          <w:p>
            <w:pPr>
              <w:spacing w:line="360" w:lineRule="auto"/>
              <w:jc w:val="center"/>
              <w:rPr>
                <w:rFonts w:ascii="宋体" w:hAnsi="宋体" w:cs="宋体"/>
                <w:sz w:val="22"/>
                <w:szCs w:val="22"/>
              </w:rPr>
            </w:pPr>
          </w:p>
        </w:tc>
        <w:tc>
          <w:tcPr>
            <w:tcW w:w="900" w:type="dxa"/>
            <w:vAlign w:val="center"/>
          </w:tcPr>
          <w:p>
            <w:pPr>
              <w:spacing w:line="360" w:lineRule="auto"/>
              <w:jc w:val="center"/>
              <w:rPr>
                <w:rFonts w:ascii="宋体" w:hAnsi="宋体" w:cs="宋体"/>
                <w:sz w:val="22"/>
                <w:szCs w:val="22"/>
              </w:rPr>
            </w:pPr>
          </w:p>
        </w:tc>
        <w:tc>
          <w:tcPr>
            <w:tcW w:w="720" w:type="dxa"/>
            <w:vAlign w:val="center"/>
          </w:tcPr>
          <w:p>
            <w:pPr>
              <w:spacing w:line="360" w:lineRule="auto"/>
              <w:jc w:val="center"/>
              <w:rPr>
                <w:rFonts w:ascii="宋体" w:hAnsi="宋体" w:cs="宋体"/>
                <w:sz w:val="22"/>
                <w:szCs w:val="22"/>
              </w:rPr>
            </w:pPr>
          </w:p>
        </w:tc>
        <w:tc>
          <w:tcPr>
            <w:tcW w:w="720" w:type="dxa"/>
            <w:vAlign w:val="center"/>
          </w:tcPr>
          <w:p>
            <w:pPr>
              <w:spacing w:line="360" w:lineRule="auto"/>
              <w:jc w:val="center"/>
              <w:rPr>
                <w:rFonts w:ascii="宋体" w:hAnsi="宋体" w:cs="宋体"/>
                <w:sz w:val="22"/>
                <w:szCs w:val="22"/>
              </w:rPr>
            </w:pPr>
          </w:p>
        </w:tc>
        <w:tc>
          <w:tcPr>
            <w:tcW w:w="1080" w:type="dxa"/>
            <w:vAlign w:val="center"/>
          </w:tcPr>
          <w:p>
            <w:pPr>
              <w:spacing w:line="360" w:lineRule="auto"/>
              <w:jc w:val="center"/>
              <w:rPr>
                <w:rFonts w:ascii="宋体" w:hAnsi="宋体" w:cs="宋体"/>
                <w:sz w:val="22"/>
                <w:szCs w:val="22"/>
              </w:rPr>
            </w:pPr>
          </w:p>
        </w:tc>
        <w:tc>
          <w:tcPr>
            <w:tcW w:w="720" w:type="dxa"/>
            <w:vAlign w:val="center"/>
          </w:tcPr>
          <w:p>
            <w:pPr>
              <w:spacing w:line="360" w:lineRule="auto"/>
              <w:jc w:val="center"/>
              <w:rPr>
                <w:rFonts w:ascii="宋体" w:hAnsi="宋体" w:cs="宋体"/>
                <w:sz w:val="22"/>
                <w:szCs w:val="22"/>
              </w:rPr>
            </w:pPr>
          </w:p>
        </w:tc>
        <w:tc>
          <w:tcPr>
            <w:tcW w:w="2340" w:type="dxa"/>
          </w:tcPr>
          <w:p>
            <w:pPr>
              <w:spacing w:line="360" w:lineRule="auto"/>
              <w:jc w:val="center"/>
              <w:rPr>
                <w:rFonts w:ascii="宋体" w:hAnsi="宋体" w:cs="宋体"/>
                <w:sz w:val="22"/>
                <w:szCs w:val="22"/>
              </w:rPr>
            </w:pPr>
          </w:p>
        </w:tc>
        <w:tc>
          <w:tcPr>
            <w:tcW w:w="1080" w:type="dxa"/>
            <w:vAlign w:val="center"/>
          </w:tcPr>
          <w:p>
            <w:pPr>
              <w:spacing w:line="360" w:lineRule="auto"/>
              <w:jc w:val="center"/>
              <w:rPr>
                <w:rFonts w:ascii="宋体" w:hAnsi="宋体" w:cs="宋体"/>
                <w:sz w:val="22"/>
                <w:szCs w:val="22"/>
              </w:rPr>
            </w:pPr>
          </w:p>
        </w:tc>
      </w:tr>
    </w:tbl>
    <w:p>
      <w:pPr>
        <w:pStyle w:val="27"/>
        <w:spacing w:line="400" w:lineRule="atLeast"/>
        <w:ind w:left="720" w:hanging="720" w:hangingChars="300"/>
        <w:rPr>
          <w:rFonts w:hAnsi="宋体" w:cs="宋体"/>
          <w:sz w:val="24"/>
          <w:szCs w:val="24"/>
        </w:rPr>
      </w:pPr>
      <w:r>
        <w:rPr>
          <w:rFonts w:hint="eastAsia" w:hAnsi="宋体" w:cs="宋体"/>
          <w:sz w:val="24"/>
          <w:szCs w:val="24"/>
        </w:rPr>
        <w:t>注：此表仅提供了表格形式，可按此表格复制。</w:t>
      </w:r>
    </w:p>
    <w:p>
      <w:pPr>
        <w:jc w:val="center"/>
        <w:rPr>
          <w:rFonts w:ascii="宋体" w:hAnsi="宋体" w:cs="宋体"/>
          <w:sz w:val="22"/>
          <w:szCs w:val="22"/>
        </w:rPr>
      </w:pPr>
    </w:p>
    <w:p>
      <w:pPr>
        <w:autoSpaceDE w:val="0"/>
        <w:autoSpaceDN w:val="0"/>
        <w:adjustRightInd w:val="0"/>
        <w:spacing w:line="420" w:lineRule="exact"/>
        <w:ind w:firstLine="3780" w:firstLineChars="1575"/>
        <w:rPr>
          <w:rFonts w:ascii="宋体" w:hAnsi="宋体"/>
          <w:kern w:val="0"/>
          <w:sz w:val="24"/>
        </w:rPr>
      </w:pPr>
      <w:r>
        <w:rPr>
          <w:rFonts w:hint="eastAsia" w:ascii="宋体" w:hAnsi="宋体"/>
          <w:kern w:val="0"/>
          <w:sz w:val="24"/>
        </w:rPr>
        <w:t xml:space="preserve">谈判响应方名称（公章）：                       </w:t>
      </w:r>
    </w:p>
    <w:p>
      <w:pPr>
        <w:autoSpaceDE w:val="0"/>
        <w:autoSpaceDN w:val="0"/>
        <w:adjustRightInd w:val="0"/>
        <w:spacing w:line="420" w:lineRule="exact"/>
        <w:ind w:firstLine="3780" w:firstLineChars="1575"/>
        <w:rPr>
          <w:rFonts w:ascii="宋体" w:hAnsi="宋体"/>
          <w:kern w:val="0"/>
          <w:sz w:val="24"/>
        </w:rPr>
      </w:pPr>
      <w:r>
        <w:rPr>
          <w:rFonts w:hint="eastAsia" w:ascii="宋体" w:hAnsi="宋体"/>
          <w:kern w:val="0"/>
          <w:sz w:val="24"/>
        </w:rPr>
        <w:t xml:space="preserve">法定代表人或授权委托人（签字或盖章）：                   </w:t>
      </w:r>
    </w:p>
    <w:p>
      <w:pPr>
        <w:spacing w:line="480" w:lineRule="exact"/>
        <w:ind w:firstLine="3780" w:firstLineChars="1575"/>
        <w:rPr>
          <w:rFonts w:ascii="宋体" w:hAnsi="宋体"/>
          <w:b/>
          <w:bCs/>
          <w:sz w:val="24"/>
        </w:rPr>
      </w:pPr>
      <w:r>
        <w:rPr>
          <w:rFonts w:hint="eastAsia" w:ascii="宋体" w:hAnsi="宋体"/>
          <w:kern w:val="0"/>
          <w:sz w:val="24"/>
        </w:rPr>
        <w:t>日期：   年  月   日</w:t>
      </w:r>
    </w:p>
    <w:p>
      <w:pPr>
        <w:pStyle w:val="27"/>
        <w:spacing w:line="460" w:lineRule="exact"/>
        <w:ind w:left="630" w:leftChars="300" w:firstLine="4730" w:firstLineChars="2150"/>
        <w:rPr>
          <w:rFonts w:hAnsi="宋体" w:cs="宋体"/>
          <w:bCs/>
          <w:sz w:val="22"/>
        </w:rPr>
      </w:pPr>
    </w:p>
    <w:p>
      <w:pPr>
        <w:pStyle w:val="27"/>
        <w:tabs>
          <w:tab w:val="left" w:pos="0"/>
          <w:tab w:val="left" w:pos="540"/>
        </w:tabs>
        <w:spacing w:line="340" w:lineRule="exact"/>
        <w:rPr>
          <w:rFonts w:ascii="新宋体" w:hAnsi="新宋体" w:eastAsia="新宋体"/>
          <w:sz w:val="22"/>
        </w:rPr>
      </w:pPr>
    </w:p>
    <w:p>
      <w:pPr>
        <w:pStyle w:val="27"/>
        <w:tabs>
          <w:tab w:val="left" w:pos="0"/>
          <w:tab w:val="left" w:pos="540"/>
        </w:tabs>
        <w:spacing w:line="340" w:lineRule="exact"/>
        <w:rPr>
          <w:rFonts w:ascii="新宋体" w:hAnsi="新宋体" w:eastAsia="新宋体"/>
          <w:sz w:val="22"/>
        </w:rPr>
      </w:pPr>
    </w:p>
    <w:p>
      <w:pPr>
        <w:pStyle w:val="27"/>
        <w:tabs>
          <w:tab w:val="left" w:pos="0"/>
          <w:tab w:val="left" w:pos="540"/>
        </w:tabs>
        <w:spacing w:line="340" w:lineRule="exact"/>
        <w:rPr>
          <w:rFonts w:ascii="新宋体" w:hAnsi="新宋体" w:eastAsia="新宋体"/>
          <w:sz w:val="22"/>
        </w:rPr>
      </w:pPr>
    </w:p>
    <w:p>
      <w:pPr>
        <w:pStyle w:val="27"/>
        <w:tabs>
          <w:tab w:val="left" w:pos="0"/>
          <w:tab w:val="left" w:pos="540"/>
        </w:tabs>
        <w:spacing w:line="340" w:lineRule="exact"/>
        <w:rPr>
          <w:rFonts w:ascii="新宋体" w:hAnsi="新宋体" w:eastAsia="新宋体"/>
          <w:sz w:val="22"/>
        </w:rPr>
      </w:pPr>
    </w:p>
    <w:p>
      <w:pPr>
        <w:pStyle w:val="27"/>
        <w:tabs>
          <w:tab w:val="left" w:pos="0"/>
          <w:tab w:val="left" w:pos="540"/>
        </w:tabs>
        <w:spacing w:line="340" w:lineRule="exact"/>
        <w:rPr>
          <w:rFonts w:ascii="新宋体" w:hAnsi="新宋体" w:eastAsia="新宋体"/>
          <w:sz w:val="22"/>
        </w:rPr>
      </w:pPr>
    </w:p>
    <w:p>
      <w:pPr>
        <w:pStyle w:val="210"/>
      </w:pPr>
    </w:p>
    <w:p>
      <w:pPr>
        <w:spacing w:line="420" w:lineRule="exact"/>
        <w:ind w:firstLine="2530" w:firstLineChars="900"/>
        <w:jc w:val="left"/>
        <w:rPr>
          <w:rFonts w:ascii="宋体" w:hAnsi="宋体" w:cs="宋体"/>
          <w:b/>
          <w:color w:val="000000"/>
          <w:sz w:val="28"/>
          <w:szCs w:val="28"/>
        </w:rPr>
      </w:pPr>
    </w:p>
    <w:bookmarkEnd w:id="13"/>
    <w:bookmarkEnd w:id="14"/>
    <w:bookmarkEnd w:id="15"/>
    <w:bookmarkEnd w:id="16"/>
    <w:bookmarkEnd w:id="17"/>
    <w:p>
      <w:pPr>
        <w:rPr>
          <w:rFonts w:ascii="宋体" w:hAnsi="宋体" w:cs="宋体"/>
        </w:rPr>
      </w:pPr>
    </w:p>
    <w:sectPr>
      <w:pgSz w:w="11907" w:h="16840"/>
      <w:pgMar w:top="1020" w:right="1417" w:bottom="964" w:left="1803" w:header="510" w:footer="510" w:gutter="0"/>
      <w:cols w:space="720" w:num="1"/>
      <w:titlePg/>
      <w:docGrid w:linePitch="38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楷体_GB2312">
    <w:altName w:val="楷体"/>
    <w:panose1 w:val="00000000000000000000"/>
    <w:charset w:val="86"/>
    <w:family w:val="modern"/>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幼圆">
    <w:altName w:val="宋体"/>
    <w:panose1 w:val="02010509060101010101"/>
    <w:charset w:val="86"/>
    <w:family w:val="modern"/>
    <w:pitch w:val="default"/>
    <w:sig w:usb0="00000000" w:usb1="00000000" w:usb2="00000010" w:usb3="00000000" w:csb0="00040000" w:csb1="00000000"/>
  </w:font>
  <w:font w:name="???|CS?o｡ﾀ?">
    <w:altName w:val="MS PGothic"/>
    <w:panose1 w:val="00000000000000000000"/>
    <w:charset w:val="00"/>
    <w:family w:val="modern"/>
    <w:pitch w:val="default"/>
    <w:sig w:usb0="00000000" w:usb1="00000000" w:usb2="00000010" w:usb3="00000000" w:csb0="00020000" w:csb1="00000000"/>
  </w:font>
  <w:font w:name="Arial Unicode MS">
    <w:altName w:val="宋体"/>
    <w:panose1 w:val="020B0604020202020204"/>
    <w:charset w:val="86"/>
    <w:family w:val="swiss"/>
    <w:pitch w:val="default"/>
    <w:sig w:usb0="00000000" w:usb1="00000000" w:usb2="0000003F" w:usb3="00000000" w:csb0="003F01FF" w:csb1="00000000"/>
  </w:font>
  <w:font w:name="Sim Sun">
    <w:altName w:val="宋体"/>
    <w:panose1 w:val="00000000000000000000"/>
    <w:charset w:val="86"/>
    <w:family w:val="swiss"/>
    <w:pitch w:val="default"/>
    <w:sig w:usb0="00000000" w:usb1="00000000" w:usb2="00000000" w:usb3="00000000" w:csb0="00040000" w:csb1="00000000"/>
  </w:font>
  <w:font w:name="Garamond">
    <w:altName w:val="PMingLiU-ExtB"/>
    <w:panose1 w:val="02020404030301010803"/>
    <w:charset w:val="00"/>
    <w:family w:val="roman"/>
    <w:pitch w:val="default"/>
    <w:sig w:usb0="00000000" w:usb1="00000000" w:usb2="00000000" w:usb3="00000000" w:csb0="0000009F" w:csb1="00000000"/>
  </w:font>
  <w:font w:name="新宋体">
    <w:panose1 w:val="02010609030101010101"/>
    <w:charset w:val="86"/>
    <w:family w:val="modern"/>
    <w:pitch w:val="default"/>
    <w:sig w:usb0="0000028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ind w:right="360"/>
      <w:jc w:val="center"/>
      <w:rPr>
        <w:b/>
        <w:sz w:val="15"/>
      </w:rPr>
    </w:pPr>
    <w:r>
      <w:rPr>
        <w:rFonts w:hint="eastAsia" w:ascii="黑体" w:eastAsia="黑体"/>
        <w:b/>
        <w:vanish/>
        <w:spacing w:val="20"/>
        <w:sz w:val="28"/>
      </w:rPr>
      <w:pgNum/>
    </w:r>
    <w:r>
      <w:rPr>
        <w:rFonts w:hint="eastAsia" w:ascii="黑体" w:eastAsia="黑体"/>
        <w:b/>
        <w:vanish/>
        <w:spacing w:val="20"/>
        <w:sz w:val="28"/>
      </w:rPr>
      <w:pgNum/>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ind w:right="360"/>
      <w:jc w:val="center"/>
      <w:rPr>
        <w:b/>
        <w:sz w:val="15"/>
      </w:rPr>
    </w:pPr>
    <w:r>
      <w:rPr>
        <w:rFonts w:hint="eastAsia" w:ascii="黑体" w:eastAsia="黑体"/>
        <w:b/>
        <w:vanish/>
        <w:spacing w:val="20"/>
        <w:sz w:val="28"/>
      </w:rPr>
      <w:pgNum/>
    </w:r>
    <w:r>
      <w:rPr>
        <w:rFonts w:hint="eastAsia" w:ascii="黑体" w:eastAsia="黑体"/>
        <w:b/>
        <w:vanish/>
        <w:spacing w:val="20"/>
        <w:sz w:val="28"/>
      </w:rPr>
      <w:pgNum/>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ind w:right="360"/>
      <w:jc w:val="center"/>
      <w:rPr>
        <w:b/>
        <w:sz w:val="15"/>
      </w:rPr>
    </w:pPr>
    <w:r>
      <w:pict>
        <v:shape id="_x0000_s2053" o:spid="_x0000_s2053" o:spt="202" type="#_x0000_t202" style="position:absolute;left:0pt;margin-top:0pt;height:12pt;width:4.55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pStyle w:val="32"/>
                  <w:rPr>
                    <w:rStyle w:val="51"/>
                  </w:rPr>
                </w:pPr>
                <w:r>
                  <w:fldChar w:fldCharType="begin"/>
                </w:r>
                <w:r>
                  <w:rPr>
                    <w:rStyle w:val="51"/>
                  </w:rPr>
                  <w:instrText xml:space="preserve">PAGE  </w:instrText>
                </w:r>
                <w:r>
                  <w:fldChar w:fldCharType="separate"/>
                </w:r>
                <w:r>
                  <w:rPr>
                    <w:rStyle w:val="51"/>
                  </w:rPr>
                  <w:t>7</w:t>
                </w:r>
                <w:r>
                  <w:fldChar w:fldCharType="end"/>
                </w:r>
              </w:p>
            </w:txbxContent>
          </v:textbox>
        </v:shape>
      </w:pict>
    </w:r>
    <w:r>
      <w:rPr>
        <w:rFonts w:hint="eastAsia" w:ascii="黑体" w:eastAsia="黑体"/>
        <w:b/>
        <w:vanish/>
        <w:spacing w:val="20"/>
        <w:sz w:val="28"/>
      </w:rPr>
      <w:pgNum/>
    </w:r>
    <w:r>
      <w:rPr>
        <w:rFonts w:hint="eastAsia" w:ascii="黑体" w:eastAsia="黑体"/>
        <w:b/>
        <w:vanish/>
        <w:spacing w:val="20"/>
        <w:sz w:val="28"/>
      </w:rPr>
      <w:pgNum/>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framePr w:wrap="around" w:vAnchor="text" w:hAnchor="margin" w:xAlign="center" w:y="1"/>
      <w:rPr>
        <w:rStyle w:val="51"/>
      </w:rPr>
    </w:pPr>
    <w:r>
      <w:fldChar w:fldCharType="begin"/>
    </w:r>
    <w:r>
      <w:rPr>
        <w:rStyle w:val="51"/>
      </w:rPr>
      <w:instrText xml:space="preserve">PAGE  </w:instrText>
    </w:r>
    <w:r>
      <w:fldChar w:fldCharType="separate"/>
    </w:r>
    <w:r>
      <w:rPr>
        <w:rStyle w:val="51"/>
      </w:rPr>
      <w:t>22</w:t>
    </w:r>
    <w:r>
      <w:fldChar w:fldCharType="end"/>
    </w:r>
  </w:p>
  <w:p>
    <w:pPr>
      <w:pStyle w:val="32"/>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framePr w:wrap="around" w:vAnchor="text" w:hAnchor="margin" w:xAlign="center" w:y="1"/>
      <w:rPr>
        <w:rStyle w:val="51"/>
      </w:rPr>
    </w:pPr>
    <w:r>
      <w:fldChar w:fldCharType="begin"/>
    </w:r>
    <w:r>
      <w:rPr>
        <w:rStyle w:val="51"/>
      </w:rPr>
      <w:instrText xml:space="preserve">PAGE  </w:instrText>
    </w:r>
    <w:r>
      <w:fldChar w:fldCharType="separate"/>
    </w:r>
    <w:r>
      <w:rPr>
        <w:rStyle w:val="51"/>
      </w:rPr>
      <w:t>2</w:t>
    </w:r>
    <w:r>
      <w:fldChar w:fldCharType="end"/>
    </w:r>
  </w:p>
  <w:p>
    <w:pPr>
      <w:pStyle w:val="32"/>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Pr>
    <w:r>
      <w:pict>
        <v:shape id="_x0000_s2050" o:spid="_x0000_s2050"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32"/>
                  <w:rPr>
                    <w:rStyle w:val="51"/>
                  </w:rPr>
                </w:pPr>
                <w:r>
                  <w:fldChar w:fldCharType="begin"/>
                </w:r>
                <w:r>
                  <w:rPr>
                    <w:rStyle w:val="51"/>
                  </w:rPr>
                  <w:instrText xml:space="preserve">PAGE  </w:instrText>
                </w:r>
                <w:r>
                  <w:fldChar w:fldCharType="separate"/>
                </w:r>
                <w:r>
                  <w:rPr>
                    <w:rStyle w:val="51"/>
                  </w:rPr>
                  <w:t>27</w:t>
                </w:r>
                <w:r>
                  <w:fldChar w:fldCharType="end"/>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framePr w:wrap="around" w:vAnchor="text" w:hAnchor="margin" w:xAlign="center" w:y="1"/>
      <w:rPr>
        <w:rStyle w:val="51"/>
      </w:rPr>
    </w:pPr>
    <w:r>
      <w:fldChar w:fldCharType="begin"/>
    </w:r>
    <w:r>
      <w:rPr>
        <w:rStyle w:val="51"/>
      </w:rPr>
      <w:instrText xml:space="preserve">PAGE  </w:instrText>
    </w:r>
    <w:r>
      <w:fldChar w:fldCharType="separate"/>
    </w:r>
    <w:r>
      <w:rPr>
        <w:rStyle w:val="51"/>
      </w:rPr>
      <w:t>2</w:t>
    </w:r>
    <w:r>
      <w:fldChar w:fldCharType="end"/>
    </w:r>
  </w:p>
  <w:p>
    <w:pPr>
      <w:pStyle w:val="32"/>
    </w:pPr>
  </w:p>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jc w:val="right"/>
    </w:pPr>
    <w:r>
      <w:pict>
        <v:shape id="_x0000_s2051" o:spid="_x0000_s2051"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26</w:t>
                </w:r>
                <w:r>
                  <w:rPr>
                    <w:rFonts w:hint="eastAsia"/>
                    <w:sz w:val="1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AD8419E"/>
    <w:multiLevelType w:val="singleLevel"/>
    <w:tmpl w:val="EAD8419E"/>
    <w:lvl w:ilvl="0" w:tentative="0">
      <w:start w:val="4"/>
      <w:numFmt w:val="chineseCounting"/>
      <w:suff w:val="space"/>
      <w:lvlText w:val="第%1部分"/>
      <w:lvlJc w:val="left"/>
      <w:rPr>
        <w:rFonts w:hint="eastAsia"/>
      </w:rPr>
    </w:lvl>
  </w:abstractNum>
  <w:abstractNum w:abstractNumId="1">
    <w:nsid w:val="00000002"/>
    <w:multiLevelType w:val="singleLevel"/>
    <w:tmpl w:val="00000002"/>
    <w:lvl w:ilvl="0" w:tentative="0">
      <w:start w:val="2"/>
      <w:numFmt w:val="chineseCounting"/>
      <w:suff w:val="nothing"/>
      <w:lvlText w:val="%1、"/>
      <w:lvlJc w:val="left"/>
    </w:lvl>
  </w:abstractNum>
  <w:abstractNum w:abstractNumId="2">
    <w:nsid w:val="00000009"/>
    <w:multiLevelType w:val="multilevel"/>
    <w:tmpl w:val="00000009"/>
    <w:lvl w:ilvl="0" w:tentative="0">
      <w:start w:val="1"/>
      <w:numFmt w:val="japaneseCounting"/>
      <w:pStyle w:val="239"/>
      <w:lvlText w:val="%1、"/>
      <w:lvlJc w:val="left"/>
      <w:pPr>
        <w:tabs>
          <w:tab w:val="left" w:pos="1140"/>
        </w:tabs>
        <w:ind w:left="1140" w:hanging="720"/>
      </w:pPr>
      <w:rPr>
        <w:rFonts w:hint="eastAsia"/>
      </w:rPr>
    </w:lvl>
    <w:lvl w:ilvl="1" w:tentative="0">
      <w:start w:val="1"/>
      <w:numFmt w:val="decimal"/>
      <w:lvlText w:val="%2."/>
      <w:lvlJc w:val="left"/>
      <w:pPr>
        <w:tabs>
          <w:tab w:val="left" w:pos="1605"/>
        </w:tabs>
        <w:ind w:left="1605" w:hanging="765"/>
      </w:pPr>
      <w:rPr>
        <w:rFonts w:hint="eastAsia"/>
      </w:rPr>
    </w:lvl>
    <w:lvl w:ilvl="2" w:tentative="0">
      <w:start w:val="1"/>
      <w:numFmt w:val="decimal"/>
      <w:lvlText w:val="%3．"/>
      <w:lvlJc w:val="left"/>
      <w:pPr>
        <w:tabs>
          <w:tab w:val="left" w:pos="1980"/>
        </w:tabs>
        <w:ind w:left="1980" w:hanging="720"/>
      </w:pPr>
      <w:rPr>
        <w:rFonts w:hint="eastAsia"/>
      </w:rPr>
    </w:lvl>
    <w:lvl w:ilvl="3" w:tentative="0">
      <w:start w:val="1"/>
      <w:numFmt w:val="upperLetter"/>
      <w:pStyle w:val="2"/>
      <w:lvlText w:val="%4、"/>
      <w:lvlJc w:val="left"/>
      <w:pPr>
        <w:tabs>
          <w:tab w:val="left" w:pos="1854"/>
        </w:tabs>
        <w:ind w:left="1854" w:hanging="720"/>
      </w:pPr>
      <w:rPr>
        <w:rFonts w:hint="eastAsia"/>
      </w:r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3">
    <w:nsid w:val="0000000A"/>
    <w:multiLevelType w:val="multilevel"/>
    <w:tmpl w:val="0000000A"/>
    <w:lvl w:ilvl="0" w:tentative="0">
      <w:start w:val="1"/>
      <w:numFmt w:val="decimal"/>
      <w:lvlText w:val="%1."/>
      <w:lvlJc w:val="left"/>
      <w:pPr>
        <w:tabs>
          <w:tab w:val="left" w:pos="480"/>
        </w:tabs>
        <w:ind w:left="480" w:hanging="360"/>
      </w:pPr>
      <w:rPr>
        <w:rFonts w:hint="eastAsia"/>
      </w:rPr>
    </w:lvl>
    <w:lvl w:ilvl="1" w:tentative="0">
      <w:start w:val="0"/>
      <w:numFmt w:val="none"/>
      <w:lvlText w:val=""/>
      <w:lvlJc w:val="left"/>
      <w:pPr>
        <w:tabs>
          <w:tab w:val="left" w:pos="360"/>
        </w:tabs>
      </w:pPr>
    </w:lvl>
    <w:lvl w:ilvl="2" w:tentative="0">
      <w:start w:val="0"/>
      <w:numFmt w:val="none"/>
      <w:lvlText w:val=""/>
      <w:lvlJc w:val="left"/>
      <w:pPr>
        <w:tabs>
          <w:tab w:val="left" w:pos="360"/>
        </w:tabs>
      </w:pPr>
    </w:lvl>
    <w:lvl w:ilvl="3" w:tentative="0">
      <w:start w:val="0"/>
      <w:numFmt w:val="none"/>
      <w:lvlText w:val=""/>
      <w:lvlJc w:val="left"/>
      <w:pPr>
        <w:tabs>
          <w:tab w:val="left" w:pos="360"/>
        </w:tabs>
      </w:pPr>
    </w:lvl>
    <w:lvl w:ilvl="4" w:tentative="0">
      <w:start w:val="0"/>
      <w:numFmt w:val="none"/>
      <w:lvlText w:val=""/>
      <w:lvlJc w:val="left"/>
      <w:pPr>
        <w:tabs>
          <w:tab w:val="left" w:pos="360"/>
        </w:tabs>
      </w:pPr>
    </w:lvl>
    <w:lvl w:ilvl="5" w:tentative="0">
      <w:start w:val="0"/>
      <w:numFmt w:val="none"/>
      <w:lvlText w:val=""/>
      <w:lvlJc w:val="left"/>
      <w:pPr>
        <w:tabs>
          <w:tab w:val="left" w:pos="360"/>
        </w:tabs>
      </w:pPr>
    </w:lvl>
    <w:lvl w:ilvl="6" w:tentative="0">
      <w:start w:val="0"/>
      <w:numFmt w:val="none"/>
      <w:lvlText w:val=""/>
      <w:lvlJc w:val="left"/>
      <w:pPr>
        <w:tabs>
          <w:tab w:val="left" w:pos="360"/>
        </w:tabs>
      </w:pPr>
    </w:lvl>
    <w:lvl w:ilvl="7" w:tentative="0">
      <w:start w:val="0"/>
      <w:numFmt w:val="none"/>
      <w:pStyle w:val="282"/>
      <w:lvlText w:val=""/>
      <w:lvlJc w:val="left"/>
      <w:pPr>
        <w:tabs>
          <w:tab w:val="left" w:pos="360"/>
        </w:tabs>
      </w:pPr>
    </w:lvl>
    <w:lvl w:ilvl="8" w:tentative="0">
      <w:start w:val="0"/>
      <w:numFmt w:val="none"/>
      <w:lvlText w:val=""/>
      <w:lvlJc w:val="left"/>
      <w:pPr>
        <w:tabs>
          <w:tab w:val="left" w:pos="360"/>
        </w:tabs>
      </w:pPr>
    </w:lvl>
  </w:abstractNum>
  <w:abstractNum w:abstractNumId="4">
    <w:nsid w:val="0000000C"/>
    <w:multiLevelType w:val="singleLevel"/>
    <w:tmpl w:val="0000000C"/>
    <w:lvl w:ilvl="0" w:tentative="0">
      <w:start w:val="1"/>
      <w:numFmt w:val="decimal"/>
      <w:pStyle w:val="5"/>
      <w:lvlText w:val="%1."/>
      <w:lvlJc w:val="left"/>
      <w:pPr>
        <w:tabs>
          <w:tab w:val="left" w:pos="425"/>
        </w:tabs>
        <w:ind w:left="425" w:hanging="425"/>
      </w:pPr>
      <w:rPr>
        <w:rFonts w:hint="eastAsia"/>
      </w:rPr>
    </w:lvl>
  </w:abstractNum>
  <w:abstractNum w:abstractNumId="5">
    <w:nsid w:val="54361FEB"/>
    <w:multiLevelType w:val="singleLevel"/>
    <w:tmpl w:val="54361FEB"/>
    <w:lvl w:ilvl="0" w:tentative="0">
      <w:start w:val="1"/>
      <w:numFmt w:val="decimal"/>
      <w:suff w:val="nothing"/>
      <w:lvlText w:val="（%1）"/>
      <w:lvlJc w:val="left"/>
    </w:lvl>
  </w:abstractNum>
  <w:abstractNum w:abstractNumId="6">
    <w:nsid w:val="56787CE4"/>
    <w:multiLevelType w:val="multilevel"/>
    <w:tmpl w:val="56787CE4"/>
    <w:lvl w:ilvl="0" w:tentative="0">
      <w:start w:val="1"/>
      <w:numFmt w:val="bullet"/>
      <w:pStyle w:val="236"/>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7">
    <w:nsid w:val="59E837C3"/>
    <w:multiLevelType w:val="singleLevel"/>
    <w:tmpl w:val="59E837C3"/>
    <w:lvl w:ilvl="0" w:tentative="0">
      <w:start w:val="2"/>
      <w:numFmt w:val="decimal"/>
      <w:lvlText w:val="%1."/>
      <w:lvlJc w:val="left"/>
      <w:pPr>
        <w:tabs>
          <w:tab w:val="left" w:pos="312"/>
        </w:tabs>
      </w:pPr>
    </w:lvl>
  </w:abstractNum>
  <w:abstractNum w:abstractNumId="8">
    <w:nsid w:val="5A374E24"/>
    <w:multiLevelType w:val="singleLevel"/>
    <w:tmpl w:val="5A374E24"/>
    <w:lvl w:ilvl="0" w:tentative="0">
      <w:start w:val="1"/>
      <w:numFmt w:val="chineseCounting"/>
      <w:suff w:val="nothing"/>
      <w:lvlText w:val="%1、"/>
      <w:lvlJc w:val="left"/>
      <w:pPr>
        <w:ind w:left="61" w:firstLine="0"/>
      </w:pPr>
    </w:lvl>
  </w:abstractNum>
  <w:abstractNum w:abstractNumId="9">
    <w:nsid w:val="6CEA2025"/>
    <w:multiLevelType w:val="multilevel"/>
    <w:tmpl w:val="6CEA2025"/>
    <w:lvl w:ilvl="0" w:tentative="0">
      <w:start w:val="1"/>
      <w:numFmt w:val="none"/>
      <w:pStyle w:val="213"/>
      <w:suff w:val="nothing"/>
      <w:lvlText w:val="%1"/>
      <w:lvlJc w:val="left"/>
      <w:pPr>
        <w:ind w:left="0" w:firstLine="0"/>
      </w:pPr>
      <w:rPr>
        <w:rFonts w:hint="default" w:ascii="Times New Roman" w:hAnsi="Times New Roman"/>
        <w:b/>
        <w:i w:val="0"/>
        <w:sz w:val="21"/>
      </w:rPr>
    </w:lvl>
    <w:lvl w:ilvl="1" w:tentative="0">
      <w:start w:val="1"/>
      <w:numFmt w:val="decimal"/>
      <w:pStyle w:val="328"/>
      <w:suff w:val="nothing"/>
      <w:lvlText w:val="%1%2　"/>
      <w:lvlJc w:val="left"/>
      <w:pPr>
        <w:ind w:left="0" w:firstLine="0"/>
      </w:pPr>
      <w:rPr>
        <w:rFonts w:hint="eastAsia" w:ascii="黑体" w:hAnsi="Times New Roman" w:eastAsia="黑体"/>
        <w:b w:val="0"/>
        <w:i w:val="0"/>
        <w:sz w:val="21"/>
      </w:rPr>
    </w:lvl>
    <w:lvl w:ilvl="2" w:tentative="0">
      <w:start w:val="1"/>
      <w:numFmt w:val="decimal"/>
      <w:pStyle w:val="257"/>
      <w:suff w:val="nothing"/>
      <w:lvlText w:val="%1%2.%3　"/>
      <w:lvlJc w:val="left"/>
      <w:pPr>
        <w:ind w:left="0" w:firstLine="0"/>
      </w:pPr>
      <w:rPr>
        <w:rFonts w:hint="eastAsia" w:ascii="黑体" w:hAnsi="Times New Roman" w:eastAsia="黑体"/>
        <w:b w:val="0"/>
        <w:i w:val="0"/>
        <w:sz w:val="21"/>
      </w:rPr>
    </w:lvl>
    <w:lvl w:ilvl="3" w:tentative="0">
      <w:start w:val="1"/>
      <w:numFmt w:val="decimal"/>
      <w:pStyle w:val="263"/>
      <w:suff w:val="nothing"/>
      <w:lvlText w:val="%1%2.%3.%4　"/>
      <w:lvlJc w:val="left"/>
      <w:pPr>
        <w:ind w:left="0" w:firstLine="0"/>
      </w:pPr>
      <w:rPr>
        <w:rFonts w:hint="eastAsia" w:ascii="黑体" w:hAnsi="Times New Roman" w:eastAsia="黑体"/>
        <w:b w:val="0"/>
        <w:i w:val="0"/>
        <w:sz w:val="21"/>
      </w:rPr>
    </w:lvl>
    <w:lvl w:ilvl="4" w:tentative="0">
      <w:start w:val="1"/>
      <w:numFmt w:val="decimal"/>
      <w:pStyle w:val="262"/>
      <w:suff w:val="nothing"/>
      <w:lvlText w:val="%1%2.%3.%4.%5　"/>
      <w:lvlJc w:val="left"/>
      <w:pPr>
        <w:ind w:left="0" w:firstLine="0"/>
      </w:pPr>
      <w:rPr>
        <w:rFonts w:hint="eastAsia" w:ascii="黑体" w:hAnsi="Times New Roman" w:eastAsia="黑体"/>
        <w:b w:val="0"/>
        <w:i w:val="0"/>
        <w:sz w:val="21"/>
      </w:rPr>
    </w:lvl>
    <w:lvl w:ilvl="5" w:tentative="0">
      <w:start w:val="1"/>
      <w:numFmt w:val="lowerLetter"/>
      <w:pStyle w:val="288"/>
      <w:lvlText w:val="%6)"/>
      <w:lvlJc w:val="left"/>
      <w:pPr>
        <w:ind w:left="0" w:firstLine="0"/>
      </w:pPr>
      <w:rPr>
        <w:rFonts w:hint="eastAsia"/>
        <w:b w:val="0"/>
        <w:i w:val="0"/>
        <w:sz w:val="21"/>
      </w:rPr>
    </w:lvl>
    <w:lvl w:ilvl="6" w:tentative="0">
      <w:start w:val="1"/>
      <w:numFmt w:val="decimal"/>
      <w:pStyle w:val="319"/>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2"/>
  </w:num>
  <w:num w:numId="2">
    <w:abstractNumId w:val="4"/>
  </w:num>
  <w:num w:numId="3">
    <w:abstractNumId w:val="9"/>
  </w:num>
  <w:num w:numId="4">
    <w:abstractNumId w:val="6"/>
  </w:num>
  <w:num w:numId="5">
    <w:abstractNumId w:val="3"/>
  </w:num>
  <w:num w:numId="6">
    <w:abstractNumId w:val="8"/>
  </w:num>
  <w:num w:numId="7">
    <w:abstractNumId w:val="1"/>
  </w:num>
  <w:num w:numId="8">
    <w:abstractNumId w:val="5"/>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TM1NDYzNTMyOTQ3NDg1M2Q4MzMwN2Q2Mjc4NjM3MTIifQ=="/>
  </w:docVars>
  <w:rsids>
    <w:rsidRoot w:val="00172A27"/>
    <w:rsid w:val="000045E4"/>
    <w:rsid w:val="000102A5"/>
    <w:rsid w:val="00016E0F"/>
    <w:rsid w:val="0003177F"/>
    <w:rsid w:val="00037EA1"/>
    <w:rsid w:val="00040C32"/>
    <w:rsid w:val="00047209"/>
    <w:rsid w:val="00061697"/>
    <w:rsid w:val="00072BEF"/>
    <w:rsid w:val="000878B7"/>
    <w:rsid w:val="000905E2"/>
    <w:rsid w:val="000910FA"/>
    <w:rsid w:val="0009600F"/>
    <w:rsid w:val="000A583D"/>
    <w:rsid w:val="000B67C3"/>
    <w:rsid w:val="000C0231"/>
    <w:rsid w:val="000C19DC"/>
    <w:rsid w:val="000D2063"/>
    <w:rsid w:val="000D5D2E"/>
    <w:rsid w:val="000E5089"/>
    <w:rsid w:val="00101E5F"/>
    <w:rsid w:val="001046D3"/>
    <w:rsid w:val="00106EC3"/>
    <w:rsid w:val="00110FCC"/>
    <w:rsid w:val="0011174D"/>
    <w:rsid w:val="00112759"/>
    <w:rsid w:val="0011750E"/>
    <w:rsid w:val="00117673"/>
    <w:rsid w:val="00121F15"/>
    <w:rsid w:val="00122C9F"/>
    <w:rsid w:val="001330CE"/>
    <w:rsid w:val="00172A27"/>
    <w:rsid w:val="00192CD3"/>
    <w:rsid w:val="001C5370"/>
    <w:rsid w:val="001C59EE"/>
    <w:rsid w:val="001C6E94"/>
    <w:rsid w:val="001D32E2"/>
    <w:rsid w:val="001D3652"/>
    <w:rsid w:val="001E70E7"/>
    <w:rsid w:val="001F45BE"/>
    <w:rsid w:val="002325D2"/>
    <w:rsid w:val="002376EE"/>
    <w:rsid w:val="0024689A"/>
    <w:rsid w:val="002468F1"/>
    <w:rsid w:val="00265734"/>
    <w:rsid w:val="002671F9"/>
    <w:rsid w:val="00272F19"/>
    <w:rsid w:val="00276CD3"/>
    <w:rsid w:val="002955A3"/>
    <w:rsid w:val="002A0DFF"/>
    <w:rsid w:val="002A6472"/>
    <w:rsid w:val="002D67BF"/>
    <w:rsid w:val="002D714F"/>
    <w:rsid w:val="002E6227"/>
    <w:rsid w:val="002E7F5F"/>
    <w:rsid w:val="002F00B6"/>
    <w:rsid w:val="002F1D4F"/>
    <w:rsid w:val="0030145E"/>
    <w:rsid w:val="00320E91"/>
    <w:rsid w:val="003324D9"/>
    <w:rsid w:val="00333681"/>
    <w:rsid w:val="00345384"/>
    <w:rsid w:val="00347405"/>
    <w:rsid w:val="00356369"/>
    <w:rsid w:val="00392F91"/>
    <w:rsid w:val="003A2A5D"/>
    <w:rsid w:val="003B1173"/>
    <w:rsid w:val="003B3CF3"/>
    <w:rsid w:val="003C22AE"/>
    <w:rsid w:val="003D6C5C"/>
    <w:rsid w:val="003E60E7"/>
    <w:rsid w:val="003E6760"/>
    <w:rsid w:val="003F0AD5"/>
    <w:rsid w:val="003F2442"/>
    <w:rsid w:val="00414BE7"/>
    <w:rsid w:val="004172D1"/>
    <w:rsid w:val="0042072F"/>
    <w:rsid w:val="004237F6"/>
    <w:rsid w:val="00433F4D"/>
    <w:rsid w:val="00452AFB"/>
    <w:rsid w:val="00456268"/>
    <w:rsid w:val="004620C2"/>
    <w:rsid w:val="00465AE8"/>
    <w:rsid w:val="004816F9"/>
    <w:rsid w:val="00482300"/>
    <w:rsid w:val="004871B7"/>
    <w:rsid w:val="00492D58"/>
    <w:rsid w:val="004A138D"/>
    <w:rsid w:val="004B5984"/>
    <w:rsid w:val="004C02D4"/>
    <w:rsid w:val="004D280E"/>
    <w:rsid w:val="004E159D"/>
    <w:rsid w:val="004F6441"/>
    <w:rsid w:val="00501438"/>
    <w:rsid w:val="005050D4"/>
    <w:rsid w:val="00516C13"/>
    <w:rsid w:val="00524196"/>
    <w:rsid w:val="00536A3D"/>
    <w:rsid w:val="00537326"/>
    <w:rsid w:val="005450D5"/>
    <w:rsid w:val="005541EB"/>
    <w:rsid w:val="00561696"/>
    <w:rsid w:val="00562C33"/>
    <w:rsid w:val="00565BE1"/>
    <w:rsid w:val="00567C5E"/>
    <w:rsid w:val="005771A8"/>
    <w:rsid w:val="00593A65"/>
    <w:rsid w:val="005A6ADB"/>
    <w:rsid w:val="005B3557"/>
    <w:rsid w:val="005C6208"/>
    <w:rsid w:val="005D4710"/>
    <w:rsid w:val="005D4FBC"/>
    <w:rsid w:val="005D72B0"/>
    <w:rsid w:val="005E0070"/>
    <w:rsid w:val="005E31EB"/>
    <w:rsid w:val="005F1467"/>
    <w:rsid w:val="0061530C"/>
    <w:rsid w:val="00616977"/>
    <w:rsid w:val="00624002"/>
    <w:rsid w:val="00630307"/>
    <w:rsid w:val="00641921"/>
    <w:rsid w:val="00643C2C"/>
    <w:rsid w:val="0064619E"/>
    <w:rsid w:val="00665CF1"/>
    <w:rsid w:val="00670D99"/>
    <w:rsid w:val="0068094C"/>
    <w:rsid w:val="00682A49"/>
    <w:rsid w:val="00696A71"/>
    <w:rsid w:val="006D2070"/>
    <w:rsid w:val="006D2B7D"/>
    <w:rsid w:val="006D3F66"/>
    <w:rsid w:val="006D63BF"/>
    <w:rsid w:val="006E7757"/>
    <w:rsid w:val="006E7CA9"/>
    <w:rsid w:val="006F3998"/>
    <w:rsid w:val="006F7F00"/>
    <w:rsid w:val="00701331"/>
    <w:rsid w:val="0070322B"/>
    <w:rsid w:val="00715215"/>
    <w:rsid w:val="00724BAB"/>
    <w:rsid w:val="00734F97"/>
    <w:rsid w:val="00736143"/>
    <w:rsid w:val="0073779C"/>
    <w:rsid w:val="00750E30"/>
    <w:rsid w:val="00751134"/>
    <w:rsid w:val="00773621"/>
    <w:rsid w:val="00784E7B"/>
    <w:rsid w:val="007936EE"/>
    <w:rsid w:val="00796A9C"/>
    <w:rsid w:val="007A0EB2"/>
    <w:rsid w:val="007A165F"/>
    <w:rsid w:val="007B0ADD"/>
    <w:rsid w:val="007B627B"/>
    <w:rsid w:val="007B74A2"/>
    <w:rsid w:val="007C3DC9"/>
    <w:rsid w:val="007D54A7"/>
    <w:rsid w:val="007F1BC5"/>
    <w:rsid w:val="008210C1"/>
    <w:rsid w:val="008227ED"/>
    <w:rsid w:val="00823B46"/>
    <w:rsid w:val="008313C9"/>
    <w:rsid w:val="00834CC0"/>
    <w:rsid w:val="00861C79"/>
    <w:rsid w:val="00875E95"/>
    <w:rsid w:val="008763DB"/>
    <w:rsid w:val="0087648F"/>
    <w:rsid w:val="00880412"/>
    <w:rsid w:val="00895501"/>
    <w:rsid w:val="0089786D"/>
    <w:rsid w:val="008A53AB"/>
    <w:rsid w:val="008B2270"/>
    <w:rsid w:val="008C1CB5"/>
    <w:rsid w:val="008C32F2"/>
    <w:rsid w:val="008D5665"/>
    <w:rsid w:val="008E2E44"/>
    <w:rsid w:val="008F762D"/>
    <w:rsid w:val="00903959"/>
    <w:rsid w:val="00911EEB"/>
    <w:rsid w:val="0091259C"/>
    <w:rsid w:val="00912F95"/>
    <w:rsid w:val="00913BF2"/>
    <w:rsid w:val="00921DE9"/>
    <w:rsid w:val="009243CE"/>
    <w:rsid w:val="00927E6B"/>
    <w:rsid w:val="009419C9"/>
    <w:rsid w:val="00942ECB"/>
    <w:rsid w:val="00955B12"/>
    <w:rsid w:val="00957152"/>
    <w:rsid w:val="00966D13"/>
    <w:rsid w:val="00984A33"/>
    <w:rsid w:val="00986FC6"/>
    <w:rsid w:val="009A7C13"/>
    <w:rsid w:val="009B7508"/>
    <w:rsid w:val="009C3169"/>
    <w:rsid w:val="009C77E3"/>
    <w:rsid w:val="009D612F"/>
    <w:rsid w:val="009F69B5"/>
    <w:rsid w:val="00A05DFE"/>
    <w:rsid w:val="00A4045B"/>
    <w:rsid w:val="00A4589F"/>
    <w:rsid w:val="00A4600E"/>
    <w:rsid w:val="00A460E7"/>
    <w:rsid w:val="00A55089"/>
    <w:rsid w:val="00A72766"/>
    <w:rsid w:val="00A830A7"/>
    <w:rsid w:val="00AB3F74"/>
    <w:rsid w:val="00AC186C"/>
    <w:rsid w:val="00AC6E79"/>
    <w:rsid w:val="00AD7244"/>
    <w:rsid w:val="00AE2366"/>
    <w:rsid w:val="00AF4D87"/>
    <w:rsid w:val="00B0499C"/>
    <w:rsid w:val="00B11C40"/>
    <w:rsid w:val="00B1286A"/>
    <w:rsid w:val="00B136CF"/>
    <w:rsid w:val="00B143F1"/>
    <w:rsid w:val="00B16FCC"/>
    <w:rsid w:val="00B31C60"/>
    <w:rsid w:val="00B31CAA"/>
    <w:rsid w:val="00B3352D"/>
    <w:rsid w:val="00B33F16"/>
    <w:rsid w:val="00B40FFE"/>
    <w:rsid w:val="00B60BE6"/>
    <w:rsid w:val="00B6463F"/>
    <w:rsid w:val="00B64F9A"/>
    <w:rsid w:val="00B81B23"/>
    <w:rsid w:val="00B93D64"/>
    <w:rsid w:val="00BC02C5"/>
    <w:rsid w:val="00BC1ED6"/>
    <w:rsid w:val="00BC233F"/>
    <w:rsid w:val="00BC4BCC"/>
    <w:rsid w:val="00BD66D8"/>
    <w:rsid w:val="00BF1991"/>
    <w:rsid w:val="00BF450F"/>
    <w:rsid w:val="00BF6BFA"/>
    <w:rsid w:val="00C05915"/>
    <w:rsid w:val="00C10D51"/>
    <w:rsid w:val="00C272C7"/>
    <w:rsid w:val="00C30AFA"/>
    <w:rsid w:val="00C37686"/>
    <w:rsid w:val="00C4430F"/>
    <w:rsid w:val="00C52918"/>
    <w:rsid w:val="00C572C0"/>
    <w:rsid w:val="00C631F3"/>
    <w:rsid w:val="00C7048B"/>
    <w:rsid w:val="00C90968"/>
    <w:rsid w:val="00C90BB3"/>
    <w:rsid w:val="00C9192F"/>
    <w:rsid w:val="00CA2E16"/>
    <w:rsid w:val="00CA390E"/>
    <w:rsid w:val="00CA4303"/>
    <w:rsid w:val="00CA52FE"/>
    <w:rsid w:val="00CB605F"/>
    <w:rsid w:val="00CB6FE5"/>
    <w:rsid w:val="00CC07D5"/>
    <w:rsid w:val="00CC4873"/>
    <w:rsid w:val="00CC7E60"/>
    <w:rsid w:val="00CD025D"/>
    <w:rsid w:val="00CD2953"/>
    <w:rsid w:val="00CD3439"/>
    <w:rsid w:val="00CE3312"/>
    <w:rsid w:val="00CE5D38"/>
    <w:rsid w:val="00CE7561"/>
    <w:rsid w:val="00CF294D"/>
    <w:rsid w:val="00D104A9"/>
    <w:rsid w:val="00D1130D"/>
    <w:rsid w:val="00D2080A"/>
    <w:rsid w:val="00D31972"/>
    <w:rsid w:val="00D31B82"/>
    <w:rsid w:val="00D410FA"/>
    <w:rsid w:val="00D4761B"/>
    <w:rsid w:val="00D60C7E"/>
    <w:rsid w:val="00D645B3"/>
    <w:rsid w:val="00D66D36"/>
    <w:rsid w:val="00D9165F"/>
    <w:rsid w:val="00DB1E1D"/>
    <w:rsid w:val="00DB2E33"/>
    <w:rsid w:val="00DC5202"/>
    <w:rsid w:val="00DE280D"/>
    <w:rsid w:val="00DE7F5C"/>
    <w:rsid w:val="00DF49BF"/>
    <w:rsid w:val="00E06E3F"/>
    <w:rsid w:val="00E26588"/>
    <w:rsid w:val="00E323FD"/>
    <w:rsid w:val="00E3463B"/>
    <w:rsid w:val="00E3522F"/>
    <w:rsid w:val="00E45377"/>
    <w:rsid w:val="00E64153"/>
    <w:rsid w:val="00E73D8A"/>
    <w:rsid w:val="00E7469A"/>
    <w:rsid w:val="00E7532C"/>
    <w:rsid w:val="00E75AEB"/>
    <w:rsid w:val="00E7799B"/>
    <w:rsid w:val="00E91B8E"/>
    <w:rsid w:val="00E94F1C"/>
    <w:rsid w:val="00E96C53"/>
    <w:rsid w:val="00EA4F98"/>
    <w:rsid w:val="00EB50C5"/>
    <w:rsid w:val="00EB78BC"/>
    <w:rsid w:val="00EC296C"/>
    <w:rsid w:val="00EE20E4"/>
    <w:rsid w:val="00F026E3"/>
    <w:rsid w:val="00F049FA"/>
    <w:rsid w:val="00F10D32"/>
    <w:rsid w:val="00F120CF"/>
    <w:rsid w:val="00F1332F"/>
    <w:rsid w:val="00F1343C"/>
    <w:rsid w:val="00F261BF"/>
    <w:rsid w:val="00F430EB"/>
    <w:rsid w:val="00F43309"/>
    <w:rsid w:val="00F517A1"/>
    <w:rsid w:val="00F51EF1"/>
    <w:rsid w:val="00F54E8E"/>
    <w:rsid w:val="00F602B0"/>
    <w:rsid w:val="00F63470"/>
    <w:rsid w:val="00F71615"/>
    <w:rsid w:val="00F77EF7"/>
    <w:rsid w:val="00F83BD8"/>
    <w:rsid w:val="00F84E52"/>
    <w:rsid w:val="00F86D7C"/>
    <w:rsid w:val="00F919F2"/>
    <w:rsid w:val="00F92943"/>
    <w:rsid w:val="00F95DD6"/>
    <w:rsid w:val="00FA0C47"/>
    <w:rsid w:val="00FA135B"/>
    <w:rsid w:val="00FA2120"/>
    <w:rsid w:val="00FB03A8"/>
    <w:rsid w:val="00FB03C8"/>
    <w:rsid w:val="00FB0AA6"/>
    <w:rsid w:val="00FB12BC"/>
    <w:rsid w:val="00FB50F9"/>
    <w:rsid w:val="00FC5370"/>
    <w:rsid w:val="00FC5BDB"/>
    <w:rsid w:val="00FD449F"/>
    <w:rsid w:val="00FD7B5E"/>
    <w:rsid w:val="00FE01AB"/>
    <w:rsid w:val="00FF7966"/>
    <w:rsid w:val="01197C77"/>
    <w:rsid w:val="02A24AB2"/>
    <w:rsid w:val="03AC2F73"/>
    <w:rsid w:val="0402648D"/>
    <w:rsid w:val="0563254E"/>
    <w:rsid w:val="07A128C5"/>
    <w:rsid w:val="087F1711"/>
    <w:rsid w:val="0C320B94"/>
    <w:rsid w:val="0CE62E7A"/>
    <w:rsid w:val="0FEA0A6A"/>
    <w:rsid w:val="11EC6CDF"/>
    <w:rsid w:val="14861AFF"/>
    <w:rsid w:val="17BE710C"/>
    <w:rsid w:val="17E80884"/>
    <w:rsid w:val="18DE027F"/>
    <w:rsid w:val="1A340E35"/>
    <w:rsid w:val="1A6073CD"/>
    <w:rsid w:val="1B992275"/>
    <w:rsid w:val="1EE966B1"/>
    <w:rsid w:val="234B3733"/>
    <w:rsid w:val="24216472"/>
    <w:rsid w:val="25461EF2"/>
    <w:rsid w:val="254B3509"/>
    <w:rsid w:val="28276F27"/>
    <w:rsid w:val="285E5AD3"/>
    <w:rsid w:val="2909019D"/>
    <w:rsid w:val="29514701"/>
    <w:rsid w:val="2986149C"/>
    <w:rsid w:val="30D813B8"/>
    <w:rsid w:val="32B67505"/>
    <w:rsid w:val="336B0959"/>
    <w:rsid w:val="3C26501B"/>
    <w:rsid w:val="414136C8"/>
    <w:rsid w:val="43590F67"/>
    <w:rsid w:val="437C49A8"/>
    <w:rsid w:val="48CD45FF"/>
    <w:rsid w:val="497329B3"/>
    <w:rsid w:val="4BD6314E"/>
    <w:rsid w:val="4D19177E"/>
    <w:rsid w:val="4F642699"/>
    <w:rsid w:val="50DA4CDC"/>
    <w:rsid w:val="51597928"/>
    <w:rsid w:val="530D598B"/>
    <w:rsid w:val="53F50DE3"/>
    <w:rsid w:val="5F59686C"/>
    <w:rsid w:val="608F75DF"/>
    <w:rsid w:val="62023951"/>
    <w:rsid w:val="6C712167"/>
    <w:rsid w:val="6E317D70"/>
    <w:rsid w:val="6F405631"/>
    <w:rsid w:val="6F9475C5"/>
    <w:rsid w:val="704E0A0C"/>
    <w:rsid w:val="710361EB"/>
    <w:rsid w:val="79C948E1"/>
    <w:rsid w:val="7D642E63"/>
    <w:rsid w:val="7E8D18A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39" w:semiHidden="0" w:name="toc 1"/>
    <w:lsdException w:unhideWhenUsed="0" w:uiPriority="39" w:semiHidden="0" w:name="toc 2"/>
    <w:lsdException w:unhideWhenUsed="0" w:uiPriority="39" w:semiHidden="0" w:name="toc 3"/>
    <w:lsdException w:qFormat="1" w:unhideWhenUsed="0" w:uiPriority="39" w:semiHidden="0" w:name="toc 4"/>
    <w:lsdException w:unhideWhenUsed="0" w:uiPriority="39" w:semiHidden="0" w:name="toc 5"/>
    <w:lsdException w:unhideWhenUsed="0" w:uiPriority="39" w:semiHidden="0" w:name="toc 6"/>
    <w:lsdException w:unhideWhenUsed="0" w:uiPriority="39" w:semiHidden="0" w:name="toc 7"/>
    <w:lsdException w:unhideWhenUsed="0" w:uiPriority="39" w:semiHidden="0" w:name="toc 8"/>
    <w:lsdException w:qFormat="1" w:unhideWhenUsed="0" w:uiPriority="39" w:semiHidden="0" w:name="toc 9"/>
    <w:lsdException w:qFormat="1"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qFormat="1" w:unhideWhenUsed="0" w:uiPriority="0" w:semiHidden="0" w:name="List 3"/>
    <w:lsdException w:unhideWhenUsed="0" w:uiPriority="0" w:semiHidden="0" w:name="List 4"/>
    <w:lsdException w:qFormat="1"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qFormat="1"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99" w:semiHidden="0" w:name="Date"/>
    <w:lsdException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99"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3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94"/>
    <w:qFormat/>
    <w:uiPriority w:val="0"/>
    <w:pPr>
      <w:keepNext/>
      <w:widowControl/>
      <w:numPr>
        <w:ilvl w:val="3"/>
        <w:numId w:val="1"/>
      </w:numPr>
      <w:tabs>
        <w:tab w:val="left" w:pos="1080"/>
      </w:tabs>
      <w:spacing w:line="500" w:lineRule="exact"/>
      <w:ind w:left="1080" w:right="206" w:rightChars="98" w:hanging="540"/>
      <w:outlineLvl w:val="0"/>
    </w:pPr>
    <w:rPr>
      <w:sz w:val="28"/>
    </w:rPr>
  </w:style>
  <w:style w:type="paragraph" w:styleId="3">
    <w:name w:val="heading 2"/>
    <w:basedOn w:val="1"/>
    <w:next w:val="1"/>
    <w:link w:val="71"/>
    <w:qFormat/>
    <w:uiPriority w:val="0"/>
    <w:pPr>
      <w:keepNext/>
      <w:keepLines/>
      <w:spacing w:before="260" w:after="260" w:line="416" w:lineRule="auto"/>
      <w:outlineLvl w:val="1"/>
    </w:pPr>
    <w:rPr>
      <w:rFonts w:ascii="宋体" w:hAnsi="宋体" w:eastAsia="黑体"/>
      <w:b/>
      <w:bCs/>
      <w:sz w:val="24"/>
      <w:szCs w:val="32"/>
    </w:rPr>
  </w:style>
  <w:style w:type="paragraph" w:styleId="4">
    <w:name w:val="heading 3"/>
    <w:basedOn w:val="1"/>
    <w:next w:val="1"/>
    <w:link w:val="73"/>
    <w:qFormat/>
    <w:uiPriority w:val="0"/>
    <w:pPr>
      <w:keepNext/>
      <w:keepLines/>
      <w:spacing w:before="260" w:after="260" w:line="416" w:lineRule="auto"/>
      <w:outlineLvl w:val="2"/>
    </w:pPr>
    <w:rPr>
      <w:b/>
      <w:bCs/>
      <w:sz w:val="32"/>
      <w:szCs w:val="32"/>
    </w:rPr>
  </w:style>
  <w:style w:type="paragraph" w:styleId="5">
    <w:name w:val="heading 4"/>
    <w:basedOn w:val="1"/>
    <w:next w:val="6"/>
    <w:link w:val="190"/>
    <w:qFormat/>
    <w:uiPriority w:val="0"/>
    <w:pPr>
      <w:keepNext/>
      <w:keepLines/>
      <w:numPr>
        <w:ilvl w:val="0"/>
        <w:numId w:val="2"/>
      </w:numPr>
      <w:spacing w:before="360" w:line="240" w:lineRule="exact"/>
      <w:outlineLvl w:val="3"/>
    </w:pPr>
    <w:rPr>
      <w:rFonts w:ascii="宋体"/>
      <w:b/>
      <w:sz w:val="28"/>
      <w:szCs w:val="20"/>
    </w:rPr>
  </w:style>
  <w:style w:type="paragraph" w:styleId="7">
    <w:name w:val="heading 5"/>
    <w:basedOn w:val="1"/>
    <w:next w:val="6"/>
    <w:link w:val="107"/>
    <w:qFormat/>
    <w:uiPriority w:val="0"/>
    <w:pPr>
      <w:keepNext/>
      <w:keepLines/>
      <w:spacing w:before="280" w:after="290" w:line="376" w:lineRule="auto"/>
      <w:outlineLvl w:val="4"/>
    </w:pPr>
    <w:rPr>
      <w:b/>
      <w:sz w:val="28"/>
      <w:szCs w:val="20"/>
    </w:rPr>
  </w:style>
  <w:style w:type="paragraph" w:styleId="8">
    <w:name w:val="heading 6"/>
    <w:basedOn w:val="1"/>
    <w:next w:val="6"/>
    <w:link w:val="142"/>
    <w:qFormat/>
    <w:uiPriority w:val="0"/>
    <w:pPr>
      <w:keepNext/>
      <w:keepLines/>
      <w:spacing w:before="240" w:after="64" w:line="320" w:lineRule="auto"/>
      <w:outlineLvl w:val="5"/>
    </w:pPr>
    <w:rPr>
      <w:rFonts w:ascii="Arial" w:hAnsi="Arial" w:eastAsia="黑体"/>
      <w:b/>
      <w:sz w:val="24"/>
      <w:szCs w:val="20"/>
    </w:rPr>
  </w:style>
  <w:style w:type="paragraph" w:styleId="9">
    <w:name w:val="heading 7"/>
    <w:basedOn w:val="1"/>
    <w:next w:val="6"/>
    <w:link w:val="105"/>
    <w:qFormat/>
    <w:uiPriority w:val="0"/>
    <w:pPr>
      <w:keepNext/>
      <w:keepLines/>
      <w:spacing w:before="240" w:after="64" w:line="320" w:lineRule="auto"/>
      <w:outlineLvl w:val="6"/>
    </w:pPr>
    <w:rPr>
      <w:b/>
      <w:sz w:val="24"/>
      <w:szCs w:val="20"/>
    </w:rPr>
  </w:style>
  <w:style w:type="paragraph" w:styleId="10">
    <w:name w:val="heading 8"/>
    <w:basedOn w:val="1"/>
    <w:next w:val="6"/>
    <w:link w:val="180"/>
    <w:qFormat/>
    <w:uiPriority w:val="0"/>
    <w:pPr>
      <w:keepNext/>
      <w:keepLines/>
      <w:spacing w:before="240" w:after="64" w:line="320" w:lineRule="auto"/>
      <w:outlineLvl w:val="7"/>
    </w:pPr>
    <w:rPr>
      <w:rFonts w:ascii="Arial" w:hAnsi="Arial" w:eastAsia="黑体"/>
      <w:sz w:val="24"/>
      <w:szCs w:val="20"/>
    </w:rPr>
  </w:style>
  <w:style w:type="paragraph" w:styleId="11">
    <w:name w:val="heading 9"/>
    <w:basedOn w:val="1"/>
    <w:next w:val="6"/>
    <w:link w:val="96"/>
    <w:qFormat/>
    <w:uiPriority w:val="0"/>
    <w:pPr>
      <w:keepNext/>
      <w:keepLines/>
      <w:spacing w:before="240" w:after="64" w:line="320" w:lineRule="auto"/>
      <w:outlineLvl w:val="8"/>
    </w:pPr>
    <w:rPr>
      <w:rFonts w:ascii="Arial" w:hAnsi="Arial" w:eastAsia="黑体"/>
      <w:szCs w:val="20"/>
    </w:rPr>
  </w:style>
  <w:style w:type="character" w:default="1" w:styleId="49">
    <w:name w:val="Default Paragraph Font"/>
    <w:semiHidden/>
    <w:unhideWhenUsed/>
    <w:uiPriority w:val="1"/>
  </w:style>
  <w:style w:type="table" w:default="1" w:styleId="47">
    <w:name w:val="Normal Table"/>
    <w:semiHidden/>
    <w:unhideWhenUsed/>
    <w:qFormat/>
    <w:uiPriority w:val="99"/>
    <w:tblPr>
      <w:tblCellMar>
        <w:top w:w="0" w:type="dxa"/>
        <w:left w:w="108" w:type="dxa"/>
        <w:bottom w:w="0" w:type="dxa"/>
        <w:right w:w="108" w:type="dxa"/>
      </w:tblCellMar>
    </w:tblPr>
  </w:style>
  <w:style w:type="paragraph" w:styleId="6">
    <w:name w:val="Normal Indent"/>
    <w:basedOn w:val="1"/>
    <w:link w:val="59"/>
    <w:qFormat/>
    <w:uiPriority w:val="0"/>
    <w:pPr>
      <w:ind w:firstLine="420"/>
    </w:pPr>
    <w:rPr>
      <w:szCs w:val="20"/>
    </w:rPr>
  </w:style>
  <w:style w:type="paragraph" w:styleId="12">
    <w:name w:val="List 3"/>
    <w:basedOn w:val="1"/>
    <w:qFormat/>
    <w:uiPriority w:val="0"/>
    <w:pPr>
      <w:ind w:left="100" w:leftChars="400" w:hanging="200" w:hangingChars="200"/>
    </w:pPr>
  </w:style>
  <w:style w:type="paragraph" w:styleId="13">
    <w:name w:val="toc 7"/>
    <w:basedOn w:val="1"/>
    <w:next w:val="1"/>
    <w:uiPriority w:val="39"/>
    <w:pPr>
      <w:ind w:left="2520" w:leftChars="1200"/>
    </w:pPr>
  </w:style>
  <w:style w:type="paragraph" w:styleId="14">
    <w:name w:val="caption"/>
    <w:basedOn w:val="1"/>
    <w:next w:val="1"/>
    <w:qFormat/>
    <w:uiPriority w:val="0"/>
    <w:pPr>
      <w:spacing w:before="152" w:after="160"/>
    </w:pPr>
    <w:rPr>
      <w:rFonts w:ascii="Arial" w:hAnsi="Arial" w:eastAsia="黑体" w:cs="Arial"/>
      <w:sz w:val="20"/>
      <w:szCs w:val="20"/>
    </w:rPr>
  </w:style>
  <w:style w:type="paragraph" w:styleId="15">
    <w:name w:val="Document Map"/>
    <w:basedOn w:val="1"/>
    <w:link w:val="189"/>
    <w:qFormat/>
    <w:uiPriority w:val="99"/>
    <w:rPr>
      <w:rFonts w:ascii="宋体"/>
      <w:sz w:val="18"/>
      <w:szCs w:val="18"/>
    </w:rPr>
  </w:style>
  <w:style w:type="paragraph" w:styleId="16">
    <w:name w:val="annotation text"/>
    <w:basedOn w:val="1"/>
    <w:link w:val="72"/>
    <w:qFormat/>
    <w:uiPriority w:val="99"/>
    <w:pPr>
      <w:jc w:val="left"/>
    </w:pPr>
  </w:style>
  <w:style w:type="paragraph" w:styleId="17">
    <w:name w:val="Salutation"/>
    <w:basedOn w:val="1"/>
    <w:next w:val="1"/>
    <w:link w:val="121"/>
    <w:qFormat/>
    <w:uiPriority w:val="0"/>
    <w:rPr>
      <w:sz w:val="24"/>
    </w:rPr>
  </w:style>
  <w:style w:type="paragraph" w:styleId="18">
    <w:name w:val="Body Text 3"/>
    <w:basedOn w:val="1"/>
    <w:link w:val="93"/>
    <w:qFormat/>
    <w:uiPriority w:val="0"/>
    <w:pPr>
      <w:autoSpaceDE w:val="0"/>
      <w:autoSpaceDN w:val="0"/>
      <w:spacing w:line="840" w:lineRule="exact"/>
      <w:jc w:val="center"/>
      <w:textAlignment w:val="bottom"/>
    </w:pPr>
    <w:rPr>
      <w:rFonts w:ascii="宋体" w:hAnsi="宋体"/>
      <w:b/>
      <w:sz w:val="44"/>
      <w:szCs w:val="32"/>
    </w:rPr>
  </w:style>
  <w:style w:type="paragraph" w:styleId="19">
    <w:name w:val="Closing"/>
    <w:basedOn w:val="1"/>
    <w:link w:val="68"/>
    <w:qFormat/>
    <w:uiPriority w:val="0"/>
    <w:pPr>
      <w:ind w:left="100" w:leftChars="2100"/>
    </w:pPr>
    <w:rPr>
      <w:sz w:val="28"/>
      <w:szCs w:val="28"/>
    </w:rPr>
  </w:style>
  <w:style w:type="paragraph" w:styleId="20">
    <w:name w:val="Body Text"/>
    <w:basedOn w:val="1"/>
    <w:link w:val="82"/>
    <w:uiPriority w:val="0"/>
    <w:pPr>
      <w:spacing w:line="500" w:lineRule="exact"/>
      <w:jc w:val="center"/>
    </w:pPr>
    <w:rPr>
      <w:rFonts w:ascii="宋体" w:hAnsi="宋体"/>
      <w:b/>
      <w:bCs/>
      <w:sz w:val="48"/>
      <w:szCs w:val="30"/>
    </w:rPr>
  </w:style>
  <w:style w:type="paragraph" w:styleId="21">
    <w:name w:val="Body Text Indent"/>
    <w:basedOn w:val="1"/>
    <w:link w:val="159"/>
    <w:qFormat/>
    <w:uiPriority w:val="99"/>
    <w:pPr>
      <w:spacing w:line="500" w:lineRule="exact"/>
      <w:ind w:left="541" w:leftChars="257" w:hanging="1"/>
    </w:pPr>
    <w:rPr>
      <w:rFonts w:ascii="宋体" w:hAnsi="宋体"/>
      <w:sz w:val="24"/>
    </w:rPr>
  </w:style>
  <w:style w:type="paragraph" w:styleId="22">
    <w:name w:val="List 2"/>
    <w:basedOn w:val="1"/>
    <w:uiPriority w:val="0"/>
    <w:pPr>
      <w:ind w:left="100" w:leftChars="200" w:hanging="200" w:hangingChars="200"/>
    </w:pPr>
    <w:rPr>
      <w:szCs w:val="20"/>
    </w:rPr>
  </w:style>
  <w:style w:type="paragraph" w:styleId="23">
    <w:name w:val="Block Text"/>
    <w:basedOn w:val="1"/>
    <w:qFormat/>
    <w:uiPriority w:val="0"/>
    <w:pPr>
      <w:spacing w:line="360" w:lineRule="auto"/>
      <w:ind w:left="504" w:leftChars="240" w:right="23" w:firstLine="36" w:firstLineChars="17"/>
    </w:pPr>
    <w:rPr>
      <w:rFonts w:ascii="宋体" w:hAnsi="宋体"/>
    </w:rPr>
  </w:style>
  <w:style w:type="paragraph" w:styleId="24">
    <w:name w:val="index 4"/>
    <w:basedOn w:val="1"/>
    <w:next w:val="1"/>
    <w:uiPriority w:val="0"/>
    <w:pPr>
      <w:ind w:left="600" w:leftChars="600"/>
    </w:pPr>
    <w:rPr>
      <w:szCs w:val="20"/>
    </w:rPr>
  </w:style>
  <w:style w:type="paragraph" w:styleId="25">
    <w:name w:val="toc 5"/>
    <w:basedOn w:val="1"/>
    <w:next w:val="1"/>
    <w:uiPriority w:val="39"/>
    <w:pPr>
      <w:ind w:left="1680" w:leftChars="800"/>
    </w:pPr>
  </w:style>
  <w:style w:type="paragraph" w:styleId="26">
    <w:name w:val="toc 3"/>
    <w:basedOn w:val="1"/>
    <w:next w:val="1"/>
    <w:uiPriority w:val="39"/>
    <w:pPr>
      <w:ind w:left="840" w:leftChars="400"/>
    </w:pPr>
  </w:style>
  <w:style w:type="paragraph" w:styleId="27">
    <w:name w:val="Plain Text"/>
    <w:basedOn w:val="1"/>
    <w:link w:val="89"/>
    <w:uiPriority w:val="0"/>
    <w:rPr>
      <w:rFonts w:ascii="宋体" w:hAnsi="Courier New"/>
      <w:szCs w:val="20"/>
    </w:rPr>
  </w:style>
  <w:style w:type="paragraph" w:styleId="28">
    <w:name w:val="toc 8"/>
    <w:basedOn w:val="1"/>
    <w:next w:val="1"/>
    <w:uiPriority w:val="39"/>
    <w:pPr>
      <w:ind w:left="2940" w:leftChars="1400"/>
    </w:pPr>
  </w:style>
  <w:style w:type="paragraph" w:styleId="29">
    <w:name w:val="Date"/>
    <w:basedOn w:val="1"/>
    <w:next w:val="1"/>
    <w:link w:val="95"/>
    <w:uiPriority w:val="99"/>
    <w:pPr>
      <w:adjustRightInd w:val="0"/>
      <w:spacing w:line="315" w:lineRule="atLeast"/>
      <w:textAlignment w:val="baseline"/>
    </w:pPr>
    <w:rPr>
      <w:rFonts w:ascii="宋体"/>
      <w:kern w:val="0"/>
      <w:sz w:val="24"/>
      <w:szCs w:val="20"/>
    </w:rPr>
  </w:style>
  <w:style w:type="paragraph" w:styleId="30">
    <w:name w:val="Body Text Indent 2"/>
    <w:basedOn w:val="1"/>
    <w:link w:val="127"/>
    <w:uiPriority w:val="0"/>
    <w:pPr>
      <w:spacing w:line="500" w:lineRule="atLeast"/>
      <w:ind w:firstLine="430"/>
    </w:pPr>
    <w:rPr>
      <w:rFonts w:ascii="宋体"/>
      <w:sz w:val="24"/>
      <w:szCs w:val="20"/>
    </w:rPr>
  </w:style>
  <w:style w:type="paragraph" w:styleId="31">
    <w:name w:val="Balloon Text"/>
    <w:basedOn w:val="1"/>
    <w:link w:val="56"/>
    <w:qFormat/>
    <w:uiPriority w:val="99"/>
    <w:rPr>
      <w:sz w:val="18"/>
      <w:szCs w:val="18"/>
    </w:rPr>
  </w:style>
  <w:style w:type="paragraph" w:styleId="32">
    <w:name w:val="footer"/>
    <w:basedOn w:val="1"/>
    <w:link w:val="108"/>
    <w:qFormat/>
    <w:uiPriority w:val="99"/>
    <w:pPr>
      <w:tabs>
        <w:tab w:val="center" w:pos="4153"/>
        <w:tab w:val="right" w:pos="8306"/>
      </w:tabs>
      <w:adjustRightInd w:val="0"/>
      <w:snapToGrid w:val="0"/>
      <w:spacing w:line="240" w:lineRule="atLeast"/>
      <w:jc w:val="left"/>
      <w:textAlignment w:val="baseline"/>
    </w:pPr>
    <w:rPr>
      <w:rFonts w:ascii="宋体"/>
      <w:kern w:val="0"/>
      <w:sz w:val="18"/>
      <w:szCs w:val="20"/>
    </w:rPr>
  </w:style>
  <w:style w:type="paragraph" w:styleId="33">
    <w:name w:val="header"/>
    <w:basedOn w:val="1"/>
    <w:link w:val="137"/>
    <w:qFormat/>
    <w:uiPriority w:val="99"/>
    <w:pPr>
      <w:pBdr>
        <w:bottom w:val="single" w:color="auto" w:sz="6" w:space="1"/>
      </w:pBdr>
      <w:tabs>
        <w:tab w:val="center" w:pos="4153"/>
        <w:tab w:val="right" w:pos="8306"/>
      </w:tabs>
      <w:adjustRightInd w:val="0"/>
      <w:snapToGrid w:val="0"/>
      <w:spacing w:line="240" w:lineRule="atLeast"/>
      <w:jc w:val="center"/>
      <w:textAlignment w:val="baseline"/>
    </w:pPr>
    <w:rPr>
      <w:rFonts w:ascii="宋体"/>
      <w:kern w:val="0"/>
      <w:sz w:val="18"/>
      <w:szCs w:val="20"/>
    </w:rPr>
  </w:style>
  <w:style w:type="paragraph" w:styleId="34">
    <w:name w:val="toc 1"/>
    <w:basedOn w:val="1"/>
    <w:next w:val="1"/>
    <w:uiPriority w:val="39"/>
    <w:pPr>
      <w:widowControl/>
      <w:spacing w:line="360" w:lineRule="auto"/>
      <w:jc w:val="center"/>
    </w:pPr>
    <w:rPr>
      <w:b/>
      <w:bCs/>
      <w:kern w:val="0"/>
      <w:sz w:val="32"/>
      <w:szCs w:val="20"/>
    </w:rPr>
  </w:style>
  <w:style w:type="paragraph" w:styleId="35">
    <w:name w:val="toc 4"/>
    <w:basedOn w:val="1"/>
    <w:next w:val="1"/>
    <w:qFormat/>
    <w:uiPriority w:val="39"/>
    <w:pPr>
      <w:adjustRightInd w:val="0"/>
      <w:spacing w:line="360" w:lineRule="atLeast"/>
      <w:ind w:left="720"/>
      <w:jc w:val="left"/>
      <w:textAlignment w:val="baseline"/>
    </w:pPr>
    <w:rPr>
      <w:kern w:val="0"/>
      <w:sz w:val="24"/>
      <w:szCs w:val="21"/>
    </w:rPr>
  </w:style>
  <w:style w:type="paragraph" w:styleId="36">
    <w:name w:val="Subtitle"/>
    <w:basedOn w:val="1"/>
    <w:next w:val="1"/>
    <w:link w:val="104"/>
    <w:qFormat/>
    <w:uiPriority w:val="0"/>
    <w:pPr>
      <w:spacing w:before="240" w:after="60" w:line="312" w:lineRule="auto"/>
      <w:jc w:val="center"/>
      <w:outlineLvl w:val="1"/>
    </w:pPr>
    <w:rPr>
      <w:rFonts w:ascii="Cambria" w:hAnsi="Cambria"/>
      <w:b/>
      <w:bCs/>
      <w:kern w:val="28"/>
      <w:sz w:val="30"/>
      <w:szCs w:val="32"/>
    </w:rPr>
  </w:style>
  <w:style w:type="paragraph" w:styleId="37">
    <w:name w:val="List"/>
    <w:basedOn w:val="1"/>
    <w:uiPriority w:val="0"/>
    <w:pPr>
      <w:ind w:left="200" w:hanging="200" w:hangingChars="200"/>
    </w:pPr>
  </w:style>
  <w:style w:type="paragraph" w:styleId="38">
    <w:name w:val="toc 6"/>
    <w:basedOn w:val="1"/>
    <w:next w:val="1"/>
    <w:uiPriority w:val="39"/>
    <w:pPr>
      <w:ind w:left="2100" w:leftChars="1000"/>
    </w:pPr>
  </w:style>
  <w:style w:type="paragraph" w:styleId="39">
    <w:name w:val="List 5"/>
    <w:basedOn w:val="1"/>
    <w:qFormat/>
    <w:uiPriority w:val="0"/>
    <w:pPr>
      <w:ind w:left="2100" w:hanging="420"/>
    </w:pPr>
    <w:rPr>
      <w:szCs w:val="20"/>
    </w:rPr>
  </w:style>
  <w:style w:type="paragraph" w:styleId="40">
    <w:name w:val="Body Text Indent 3"/>
    <w:basedOn w:val="1"/>
    <w:link w:val="191"/>
    <w:qFormat/>
    <w:uiPriority w:val="0"/>
    <w:pPr>
      <w:adjustRightInd w:val="0"/>
      <w:spacing w:after="120" w:line="315" w:lineRule="atLeast"/>
      <w:ind w:left="420" w:leftChars="200"/>
      <w:jc w:val="left"/>
      <w:textAlignment w:val="baseline"/>
    </w:pPr>
    <w:rPr>
      <w:rFonts w:ascii="宋体"/>
      <w:kern w:val="0"/>
      <w:sz w:val="16"/>
      <w:szCs w:val="16"/>
    </w:rPr>
  </w:style>
  <w:style w:type="paragraph" w:styleId="41">
    <w:name w:val="toc 2"/>
    <w:basedOn w:val="1"/>
    <w:next w:val="1"/>
    <w:uiPriority w:val="39"/>
    <w:pPr>
      <w:spacing w:before="240"/>
      <w:jc w:val="left"/>
    </w:pPr>
    <w:rPr>
      <w:rFonts w:eastAsia="黑体"/>
      <w:bCs/>
    </w:rPr>
  </w:style>
  <w:style w:type="paragraph" w:styleId="42">
    <w:name w:val="toc 9"/>
    <w:basedOn w:val="1"/>
    <w:next w:val="1"/>
    <w:qFormat/>
    <w:uiPriority w:val="39"/>
    <w:pPr>
      <w:ind w:left="3360" w:leftChars="1600"/>
    </w:pPr>
  </w:style>
  <w:style w:type="paragraph" w:styleId="43">
    <w:name w:val="Body Text 2"/>
    <w:basedOn w:val="1"/>
    <w:link w:val="166"/>
    <w:qFormat/>
    <w:uiPriority w:val="0"/>
    <w:pPr>
      <w:spacing w:line="500" w:lineRule="exact"/>
    </w:pPr>
    <w:rPr>
      <w:rFonts w:ascii="宋体" w:hAnsi="宋体"/>
      <w:b/>
      <w:bCs/>
      <w:kern w:val="13"/>
      <w:sz w:val="24"/>
    </w:rPr>
  </w:style>
  <w:style w:type="paragraph" w:styleId="44">
    <w:name w:val="Normal (Web)"/>
    <w:basedOn w:val="1"/>
    <w:qFormat/>
    <w:uiPriority w:val="0"/>
    <w:pPr>
      <w:widowControl/>
      <w:spacing w:before="100" w:beforeAutospacing="1" w:after="100" w:afterAutospacing="1"/>
      <w:jc w:val="left"/>
    </w:pPr>
    <w:rPr>
      <w:rFonts w:hint="eastAsia" w:ascii="宋体" w:hAnsi="宋体"/>
      <w:color w:val="4C4C4C"/>
      <w:kern w:val="0"/>
      <w:sz w:val="24"/>
    </w:rPr>
  </w:style>
  <w:style w:type="paragraph" w:styleId="45">
    <w:name w:val="Title"/>
    <w:basedOn w:val="1"/>
    <w:link w:val="136"/>
    <w:qFormat/>
    <w:uiPriority w:val="0"/>
    <w:pPr>
      <w:adjustRightInd w:val="0"/>
      <w:spacing w:before="240" w:after="60" w:line="360" w:lineRule="atLeast"/>
      <w:jc w:val="center"/>
      <w:outlineLvl w:val="0"/>
    </w:pPr>
    <w:rPr>
      <w:rFonts w:ascii="Arial" w:hAnsi="Arial"/>
      <w:b/>
      <w:kern w:val="0"/>
      <w:sz w:val="32"/>
      <w:szCs w:val="20"/>
    </w:rPr>
  </w:style>
  <w:style w:type="paragraph" w:styleId="46">
    <w:name w:val="annotation subject"/>
    <w:basedOn w:val="16"/>
    <w:next w:val="16"/>
    <w:link w:val="130"/>
    <w:qFormat/>
    <w:uiPriority w:val="99"/>
    <w:rPr>
      <w:b/>
      <w:bCs/>
    </w:rPr>
  </w:style>
  <w:style w:type="table" w:styleId="48">
    <w:name w:val="Table Grid"/>
    <w:basedOn w:val="47"/>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0">
    <w:name w:val="Strong"/>
    <w:qFormat/>
    <w:uiPriority w:val="0"/>
    <w:rPr>
      <w:b/>
      <w:bCs/>
    </w:rPr>
  </w:style>
  <w:style w:type="character" w:styleId="51">
    <w:name w:val="page number"/>
    <w:basedOn w:val="49"/>
    <w:uiPriority w:val="0"/>
  </w:style>
  <w:style w:type="character" w:styleId="52">
    <w:name w:val="Emphasis"/>
    <w:qFormat/>
    <w:uiPriority w:val="0"/>
    <w:rPr>
      <w:color w:val="CC0000"/>
    </w:rPr>
  </w:style>
  <w:style w:type="character" w:styleId="53">
    <w:name w:val="Hyperlink"/>
    <w:qFormat/>
    <w:uiPriority w:val="99"/>
    <w:rPr>
      <w:color w:val="0000FF"/>
      <w:u w:val="single"/>
    </w:rPr>
  </w:style>
  <w:style w:type="character" w:styleId="54">
    <w:name w:val="annotation reference"/>
    <w:qFormat/>
    <w:uiPriority w:val="99"/>
    <w:rPr>
      <w:sz w:val="21"/>
      <w:szCs w:val="21"/>
    </w:rPr>
  </w:style>
  <w:style w:type="character" w:customStyle="1" w:styleId="55">
    <w:name w:val="副标题 Char3"/>
    <w:qFormat/>
    <w:uiPriority w:val="0"/>
    <w:rPr>
      <w:rFonts w:ascii="Cambria" w:hAnsi="Cambria" w:cs="Times New Roman"/>
      <w:b/>
      <w:bCs/>
      <w:kern w:val="28"/>
      <w:sz w:val="32"/>
      <w:szCs w:val="32"/>
    </w:rPr>
  </w:style>
  <w:style w:type="character" w:customStyle="1" w:styleId="56">
    <w:name w:val="批注框文本 Char"/>
    <w:link w:val="31"/>
    <w:qFormat/>
    <w:uiPriority w:val="99"/>
    <w:rPr>
      <w:kern w:val="2"/>
      <w:sz w:val="18"/>
      <w:szCs w:val="18"/>
    </w:rPr>
  </w:style>
  <w:style w:type="character" w:customStyle="1" w:styleId="57">
    <w:name w:val="访问过的超链接"/>
    <w:qFormat/>
    <w:uiPriority w:val="0"/>
    <w:rPr>
      <w:color w:val="800080"/>
      <w:u w:val="single"/>
    </w:rPr>
  </w:style>
  <w:style w:type="character" w:customStyle="1" w:styleId="58">
    <w:name w:val="正文文本 Char"/>
    <w:qFormat/>
    <w:uiPriority w:val="0"/>
    <w:rPr>
      <w:rFonts w:ascii="宋体" w:eastAsia="宋体"/>
      <w:b/>
      <w:kern w:val="2"/>
      <w:sz w:val="24"/>
      <w:lang w:val="en-US" w:eastAsia="zh-CN" w:bidi="ar-SA"/>
    </w:rPr>
  </w:style>
  <w:style w:type="character" w:customStyle="1" w:styleId="59">
    <w:name w:val="正文缩进 Char"/>
    <w:link w:val="6"/>
    <w:qFormat/>
    <w:uiPriority w:val="0"/>
    <w:rPr>
      <w:kern w:val="2"/>
      <w:sz w:val="21"/>
    </w:rPr>
  </w:style>
  <w:style w:type="character" w:customStyle="1" w:styleId="60">
    <w:name w:val="标题 4 Char1"/>
    <w:qFormat/>
    <w:uiPriority w:val="0"/>
    <w:rPr>
      <w:rFonts w:ascii="Arial" w:hAnsi="Arial" w:eastAsia="黑体"/>
      <w:b/>
      <w:bCs/>
      <w:kern w:val="2"/>
      <w:sz w:val="28"/>
      <w:szCs w:val="28"/>
      <w:lang w:val="en-US" w:eastAsia="zh-CN" w:bidi="ar-SA"/>
    </w:rPr>
  </w:style>
  <w:style w:type="character" w:customStyle="1" w:styleId="61">
    <w:name w:val="批注框文本 Char1"/>
    <w:qFormat/>
    <w:uiPriority w:val="0"/>
    <w:rPr>
      <w:kern w:val="2"/>
      <w:sz w:val="18"/>
    </w:rPr>
  </w:style>
  <w:style w:type="character" w:customStyle="1" w:styleId="62">
    <w:name w:val="zbggmain style9"/>
    <w:basedOn w:val="49"/>
    <w:qFormat/>
    <w:uiPriority w:val="0"/>
  </w:style>
  <w:style w:type="character" w:customStyle="1" w:styleId="63">
    <w:name w:val="tpc_content1"/>
    <w:qFormat/>
    <w:uiPriority w:val="0"/>
    <w:rPr>
      <w:sz w:val="20"/>
      <w:szCs w:val="20"/>
    </w:rPr>
  </w:style>
  <w:style w:type="character" w:customStyle="1" w:styleId="64">
    <w:name w:val="m_281"/>
    <w:qFormat/>
    <w:uiPriority w:val="0"/>
  </w:style>
  <w:style w:type="character" w:customStyle="1" w:styleId="65">
    <w:name w:val="引用 Char3"/>
    <w:qFormat/>
    <w:uiPriority w:val="0"/>
    <w:rPr>
      <w:i/>
      <w:iCs/>
      <w:color w:val="000000"/>
      <w:kern w:val="2"/>
      <w:sz w:val="21"/>
      <w:szCs w:val="24"/>
    </w:rPr>
  </w:style>
  <w:style w:type="character" w:customStyle="1" w:styleId="66">
    <w:name w:val="个人撰写风格"/>
    <w:qFormat/>
    <w:uiPriority w:val="0"/>
    <w:rPr>
      <w:rFonts w:ascii="Arial" w:hAnsi="Arial" w:eastAsia="宋体" w:cs="Arial"/>
      <w:color w:val="auto"/>
      <w:sz w:val="20"/>
    </w:rPr>
  </w:style>
  <w:style w:type="character" w:customStyle="1" w:styleId="67">
    <w:name w:val="blacktext"/>
    <w:basedOn w:val="49"/>
    <w:qFormat/>
    <w:uiPriority w:val="0"/>
  </w:style>
  <w:style w:type="character" w:customStyle="1" w:styleId="68">
    <w:name w:val="结束语 Char"/>
    <w:link w:val="19"/>
    <w:qFormat/>
    <w:uiPriority w:val="0"/>
    <w:rPr>
      <w:kern w:val="2"/>
      <w:sz w:val="28"/>
      <w:szCs w:val="28"/>
    </w:rPr>
  </w:style>
  <w:style w:type="character" w:customStyle="1" w:styleId="69">
    <w:name w:val="批注文字 Char1"/>
    <w:qFormat/>
    <w:uiPriority w:val="0"/>
    <w:rPr>
      <w:rFonts w:ascii="Times New Roman" w:hAnsi="Times New Roman" w:eastAsia="宋体" w:cs="Times New Roman"/>
      <w:szCs w:val="24"/>
    </w:rPr>
  </w:style>
  <w:style w:type="character" w:customStyle="1" w:styleId="70">
    <w:name w:val="标题 Char2"/>
    <w:qFormat/>
    <w:uiPriority w:val="0"/>
    <w:rPr>
      <w:rFonts w:ascii="Cambria" w:hAnsi="Cambria" w:cs="Times New Roman"/>
      <w:b/>
      <w:bCs/>
      <w:kern w:val="2"/>
      <w:sz w:val="32"/>
      <w:szCs w:val="32"/>
    </w:rPr>
  </w:style>
  <w:style w:type="character" w:customStyle="1" w:styleId="71">
    <w:name w:val="标题 2 Char"/>
    <w:link w:val="3"/>
    <w:qFormat/>
    <w:uiPriority w:val="0"/>
    <w:rPr>
      <w:rFonts w:ascii="宋体" w:hAnsi="宋体" w:eastAsia="黑体"/>
      <w:b/>
      <w:bCs/>
      <w:kern w:val="2"/>
      <w:sz w:val="24"/>
      <w:szCs w:val="32"/>
    </w:rPr>
  </w:style>
  <w:style w:type="character" w:customStyle="1" w:styleId="72">
    <w:name w:val="批注文字 Char"/>
    <w:link w:val="16"/>
    <w:qFormat/>
    <w:uiPriority w:val="99"/>
    <w:rPr>
      <w:kern w:val="2"/>
      <w:sz w:val="21"/>
      <w:szCs w:val="24"/>
    </w:rPr>
  </w:style>
  <w:style w:type="character" w:customStyle="1" w:styleId="73">
    <w:name w:val="标题 3 Char"/>
    <w:link w:val="4"/>
    <w:qFormat/>
    <w:uiPriority w:val="0"/>
    <w:rPr>
      <w:b/>
      <w:bCs/>
      <w:kern w:val="2"/>
      <w:sz w:val="32"/>
      <w:szCs w:val="32"/>
    </w:rPr>
  </w:style>
  <w:style w:type="character" w:customStyle="1" w:styleId="74">
    <w:name w:val="个人答复风格"/>
    <w:qFormat/>
    <w:uiPriority w:val="0"/>
    <w:rPr>
      <w:rFonts w:ascii="Arial" w:hAnsi="Arial" w:eastAsia="宋体" w:cs="Arial"/>
      <w:color w:val="auto"/>
      <w:sz w:val="20"/>
    </w:rPr>
  </w:style>
  <w:style w:type="character" w:customStyle="1" w:styleId="75">
    <w:name w:val="han"/>
    <w:basedOn w:val="49"/>
    <w:qFormat/>
    <w:uiPriority w:val="0"/>
  </w:style>
  <w:style w:type="character" w:customStyle="1" w:styleId="76">
    <w:name w:val="标题 Char3"/>
    <w:qFormat/>
    <w:uiPriority w:val="0"/>
    <w:rPr>
      <w:rFonts w:ascii="Cambria" w:hAnsi="Cambria" w:cs="Times New Roman"/>
      <w:b/>
      <w:bCs/>
      <w:kern w:val="2"/>
      <w:sz w:val="32"/>
      <w:szCs w:val="32"/>
    </w:rPr>
  </w:style>
  <w:style w:type="character" w:customStyle="1" w:styleId="77">
    <w:name w:val="m_461"/>
    <w:qFormat/>
    <w:uiPriority w:val="0"/>
  </w:style>
  <w:style w:type="character" w:customStyle="1" w:styleId="78">
    <w:name w:val="批注文字 Char2"/>
    <w:qFormat/>
    <w:uiPriority w:val="0"/>
    <w:rPr>
      <w:rFonts w:eastAsia="宋体"/>
      <w:kern w:val="2"/>
      <w:sz w:val="21"/>
      <w:szCs w:val="24"/>
      <w:lang w:val="en-US" w:eastAsia="zh-CN" w:bidi="ar-SA"/>
    </w:rPr>
  </w:style>
  <w:style w:type="character" w:customStyle="1" w:styleId="79">
    <w:name w:val="样式 居中 Char"/>
    <w:link w:val="80"/>
    <w:qFormat/>
    <w:uiPriority w:val="0"/>
    <w:rPr>
      <w:rFonts w:ascii="宋体" w:hAnsi="宋体" w:cs="宋体"/>
      <w:kern w:val="2"/>
      <w:sz w:val="24"/>
      <w:szCs w:val="24"/>
    </w:rPr>
  </w:style>
  <w:style w:type="paragraph" w:customStyle="1" w:styleId="80">
    <w:name w:val="样式 居中"/>
    <w:basedOn w:val="1"/>
    <w:link w:val="79"/>
    <w:qFormat/>
    <w:uiPriority w:val="0"/>
    <w:pPr>
      <w:spacing w:line="360" w:lineRule="auto"/>
      <w:jc w:val="center"/>
    </w:pPr>
    <w:rPr>
      <w:rFonts w:ascii="宋体" w:hAnsi="宋体"/>
      <w:sz w:val="24"/>
    </w:rPr>
  </w:style>
  <w:style w:type="character" w:customStyle="1" w:styleId="81">
    <w:name w:val="bulletintext"/>
    <w:basedOn w:val="49"/>
    <w:qFormat/>
    <w:uiPriority w:val="0"/>
  </w:style>
  <w:style w:type="character" w:customStyle="1" w:styleId="82">
    <w:name w:val="正文文本 Char1"/>
    <w:link w:val="20"/>
    <w:qFormat/>
    <w:uiPriority w:val="0"/>
    <w:rPr>
      <w:rFonts w:ascii="宋体" w:hAnsi="宋体"/>
      <w:b/>
      <w:bCs/>
      <w:kern w:val="2"/>
      <w:sz w:val="48"/>
      <w:szCs w:val="30"/>
    </w:rPr>
  </w:style>
  <w:style w:type="character" w:customStyle="1" w:styleId="83">
    <w:name w:val="引用 Char1"/>
    <w:qFormat/>
    <w:uiPriority w:val="0"/>
    <w:rPr>
      <w:rFonts w:ascii="宋体"/>
      <w:i/>
      <w:color w:val="000000"/>
      <w:kern w:val="2"/>
      <w:sz w:val="28"/>
    </w:rPr>
  </w:style>
  <w:style w:type="character" w:customStyle="1" w:styleId="84">
    <w:name w:val="标题 3 Char1"/>
    <w:qFormat/>
    <w:uiPriority w:val="0"/>
    <w:rPr>
      <w:rFonts w:eastAsia="宋体"/>
      <w:bCs/>
      <w:kern w:val="2"/>
      <w:sz w:val="24"/>
      <w:szCs w:val="21"/>
      <w:lang w:val="en-US" w:eastAsia="zh-CN" w:bidi="ar-SA"/>
    </w:rPr>
  </w:style>
  <w:style w:type="character" w:customStyle="1" w:styleId="85">
    <w:name w:val="bulletintext1"/>
    <w:qFormat/>
    <w:uiPriority w:val="0"/>
    <w:rPr>
      <w:color w:val="000000"/>
      <w:sz w:val="18"/>
      <w:szCs w:val="18"/>
    </w:rPr>
  </w:style>
  <w:style w:type="character" w:customStyle="1" w:styleId="86">
    <w:name w:val="明显引用 Char"/>
    <w:link w:val="87"/>
    <w:qFormat/>
    <w:uiPriority w:val="0"/>
    <w:rPr>
      <w:b/>
      <w:i/>
      <w:color w:val="4F81BD"/>
      <w:kern w:val="2"/>
      <w:sz w:val="21"/>
    </w:rPr>
  </w:style>
  <w:style w:type="paragraph" w:styleId="87">
    <w:name w:val="Intense Quote"/>
    <w:basedOn w:val="1"/>
    <w:next w:val="1"/>
    <w:link w:val="86"/>
    <w:qFormat/>
    <w:uiPriority w:val="0"/>
    <w:pPr>
      <w:pBdr>
        <w:bottom w:val="single" w:color="4F81BD" w:sz="4" w:space="4"/>
      </w:pBdr>
      <w:spacing w:before="200" w:after="280"/>
      <w:ind w:left="936" w:right="936"/>
    </w:pPr>
    <w:rPr>
      <w:b/>
      <w:i/>
      <w:color w:val="4F81BD"/>
      <w:szCs w:val="20"/>
    </w:rPr>
  </w:style>
  <w:style w:type="character" w:customStyle="1" w:styleId="88">
    <w:name w:val="明显引用 Char3"/>
    <w:qFormat/>
    <w:uiPriority w:val="0"/>
    <w:rPr>
      <w:rFonts w:ascii="Times New Roman" w:hAnsi="Times New Roman"/>
      <w:b/>
      <w:bCs/>
      <w:i/>
      <w:iCs/>
      <w:color w:val="4F81BD"/>
      <w:kern w:val="2"/>
      <w:sz w:val="21"/>
      <w:szCs w:val="24"/>
    </w:rPr>
  </w:style>
  <w:style w:type="character" w:customStyle="1" w:styleId="89">
    <w:name w:val="纯文本 Char"/>
    <w:link w:val="27"/>
    <w:qFormat/>
    <w:uiPriority w:val="0"/>
    <w:rPr>
      <w:rFonts w:ascii="宋体" w:hAnsi="Courier New" w:eastAsia="宋体"/>
      <w:kern w:val="2"/>
      <w:sz w:val="21"/>
      <w:lang w:val="en-US" w:eastAsia="zh-CN" w:bidi="ar-SA"/>
    </w:rPr>
  </w:style>
  <w:style w:type="character" w:customStyle="1" w:styleId="90">
    <w:name w:val="正文文本缩进 Char1"/>
    <w:semiHidden/>
    <w:qFormat/>
    <w:uiPriority w:val="0"/>
    <w:rPr>
      <w:rFonts w:ascii="宋体" w:hAnsi="宋体" w:eastAsia="宋体"/>
      <w:sz w:val="28"/>
      <w:szCs w:val="28"/>
      <w:lang w:val="en-US" w:eastAsia="zh-CN" w:bidi="ar-SA"/>
    </w:rPr>
  </w:style>
  <w:style w:type="character" w:customStyle="1" w:styleId="91">
    <w:name w:val="副标题 Char2"/>
    <w:qFormat/>
    <w:uiPriority w:val="0"/>
    <w:rPr>
      <w:rFonts w:ascii="Cambria" w:hAnsi="Cambria" w:cs="Times New Roman"/>
      <w:b/>
      <w:bCs/>
      <w:kern w:val="28"/>
      <w:sz w:val="32"/>
      <w:szCs w:val="32"/>
    </w:rPr>
  </w:style>
  <w:style w:type="character" w:customStyle="1" w:styleId="92">
    <w:name w:val="文档结构图 Char2"/>
    <w:qFormat/>
    <w:uiPriority w:val="0"/>
    <w:rPr>
      <w:rFonts w:ascii="宋体"/>
      <w:kern w:val="2"/>
      <w:sz w:val="18"/>
    </w:rPr>
  </w:style>
  <w:style w:type="character" w:customStyle="1" w:styleId="93">
    <w:name w:val="正文文本 3 Char"/>
    <w:link w:val="18"/>
    <w:qFormat/>
    <w:uiPriority w:val="0"/>
    <w:rPr>
      <w:rFonts w:ascii="宋体" w:hAnsi="宋体"/>
      <w:b/>
      <w:kern w:val="2"/>
      <w:sz w:val="44"/>
      <w:szCs w:val="32"/>
    </w:rPr>
  </w:style>
  <w:style w:type="character" w:customStyle="1" w:styleId="94">
    <w:name w:val="style31"/>
    <w:qFormat/>
    <w:uiPriority w:val="0"/>
    <w:rPr>
      <w:color w:val="494949"/>
    </w:rPr>
  </w:style>
  <w:style w:type="character" w:customStyle="1" w:styleId="95">
    <w:name w:val="日期 Char"/>
    <w:link w:val="29"/>
    <w:qFormat/>
    <w:uiPriority w:val="99"/>
    <w:rPr>
      <w:rFonts w:ascii="宋体"/>
      <w:sz w:val="24"/>
    </w:rPr>
  </w:style>
  <w:style w:type="character" w:customStyle="1" w:styleId="96">
    <w:name w:val="标题 9 Char"/>
    <w:link w:val="11"/>
    <w:qFormat/>
    <w:uiPriority w:val="0"/>
    <w:rPr>
      <w:rFonts w:ascii="Arial" w:hAnsi="Arial" w:eastAsia="黑体"/>
      <w:kern w:val="2"/>
      <w:sz w:val="21"/>
    </w:rPr>
  </w:style>
  <w:style w:type="character" w:customStyle="1" w:styleId="97">
    <w:name w:val="内文 Char Char"/>
    <w:link w:val="98"/>
    <w:qFormat/>
    <w:uiPriority w:val="0"/>
    <w:rPr>
      <w:rFonts w:ascii="Arial" w:hAnsi="Arial"/>
      <w:kern w:val="2"/>
      <w:sz w:val="21"/>
      <w:szCs w:val="22"/>
      <w:lang w:val="en-US" w:eastAsia="zh-CN" w:bidi="ar-SA"/>
    </w:rPr>
  </w:style>
  <w:style w:type="paragraph" w:customStyle="1" w:styleId="98">
    <w:name w:val="内文"/>
    <w:link w:val="97"/>
    <w:qFormat/>
    <w:uiPriority w:val="0"/>
    <w:pPr>
      <w:adjustRightInd w:val="0"/>
      <w:snapToGrid w:val="0"/>
      <w:spacing w:line="400" w:lineRule="exact"/>
      <w:ind w:firstLine="200" w:firstLineChars="200"/>
      <w:jc w:val="both"/>
    </w:pPr>
    <w:rPr>
      <w:rFonts w:ascii="Arial" w:hAnsi="Arial" w:eastAsia="宋体" w:cs="Times New Roman"/>
      <w:kern w:val="2"/>
      <w:sz w:val="21"/>
      <w:szCs w:val="22"/>
      <w:lang w:val="en-US" w:eastAsia="zh-CN" w:bidi="ar-SA"/>
    </w:rPr>
  </w:style>
  <w:style w:type="character" w:customStyle="1" w:styleId="99">
    <w:name w:val="ca-2"/>
    <w:basedOn w:val="49"/>
    <w:qFormat/>
    <w:uiPriority w:val="0"/>
  </w:style>
  <w:style w:type="character" w:customStyle="1" w:styleId="100">
    <w:name w:val="样式 正文文本 Char"/>
    <w:link w:val="101"/>
    <w:qFormat/>
    <w:uiPriority w:val="0"/>
    <w:rPr>
      <w:rFonts w:ascii="Arial" w:hAnsi="Arial" w:cs="宋体"/>
      <w:color w:val="000000"/>
      <w:kern w:val="2"/>
      <w:sz w:val="21"/>
    </w:rPr>
  </w:style>
  <w:style w:type="paragraph" w:customStyle="1" w:styleId="101">
    <w:name w:val="样式 正文文本"/>
    <w:basedOn w:val="1"/>
    <w:link w:val="100"/>
    <w:qFormat/>
    <w:uiPriority w:val="0"/>
    <w:pPr>
      <w:adjustRightInd w:val="0"/>
      <w:snapToGrid w:val="0"/>
      <w:spacing w:line="400" w:lineRule="exact"/>
      <w:ind w:firstLine="200" w:firstLineChars="200"/>
    </w:pPr>
    <w:rPr>
      <w:rFonts w:ascii="Arial" w:hAnsi="Arial"/>
      <w:color w:val="000000"/>
      <w:szCs w:val="20"/>
    </w:rPr>
  </w:style>
  <w:style w:type="character" w:customStyle="1" w:styleId="102">
    <w:name w:val="apple-style-span"/>
    <w:basedOn w:val="49"/>
    <w:qFormat/>
    <w:uiPriority w:val="0"/>
  </w:style>
  <w:style w:type="character" w:customStyle="1" w:styleId="103">
    <w:name w:val="textcontents"/>
    <w:qFormat/>
    <w:uiPriority w:val="0"/>
  </w:style>
  <w:style w:type="character" w:customStyle="1" w:styleId="104">
    <w:name w:val="副标题 Char"/>
    <w:link w:val="36"/>
    <w:qFormat/>
    <w:uiPriority w:val="0"/>
    <w:rPr>
      <w:rFonts w:ascii="Cambria" w:hAnsi="Cambria"/>
      <w:b/>
      <w:bCs/>
      <w:kern w:val="28"/>
      <w:sz w:val="30"/>
      <w:szCs w:val="32"/>
    </w:rPr>
  </w:style>
  <w:style w:type="character" w:customStyle="1" w:styleId="105">
    <w:name w:val="标题 7 Char"/>
    <w:link w:val="9"/>
    <w:qFormat/>
    <w:uiPriority w:val="0"/>
    <w:rPr>
      <w:b/>
      <w:kern w:val="2"/>
      <w:sz w:val="24"/>
    </w:rPr>
  </w:style>
  <w:style w:type="character" w:customStyle="1" w:styleId="106">
    <w:name w:val="页眉1 Char Char"/>
    <w:qFormat/>
    <w:locked/>
    <w:uiPriority w:val="0"/>
    <w:rPr>
      <w:kern w:val="2"/>
      <w:sz w:val="18"/>
      <w:szCs w:val="18"/>
    </w:rPr>
  </w:style>
  <w:style w:type="character" w:customStyle="1" w:styleId="107">
    <w:name w:val="标题 5 Char"/>
    <w:link w:val="7"/>
    <w:qFormat/>
    <w:uiPriority w:val="0"/>
    <w:rPr>
      <w:b/>
      <w:kern w:val="2"/>
      <w:sz w:val="28"/>
    </w:rPr>
  </w:style>
  <w:style w:type="character" w:customStyle="1" w:styleId="108">
    <w:name w:val="页脚 Char"/>
    <w:link w:val="32"/>
    <w:qFormat/>
    <w:uiPriority w:val="99"/>
    <w:rPr>
      <w:rFonts w:ascii="宋体" w:eastAsia="宋体"/>
      <w:sz w:val="18"/>
      <w:lang w:val="en-US" w:eastAsia="zh-CN" w:bidi="ar-SA"/>
    </w:rPr>
  </w:style>
  <w:style w:type="character" w:customStyle="1" w:styleId="109">
    <w:name w:val="标题 6 Char1"/>
    <w:qFormat/>
    <w:uiPriority w:val="0"/>
    <w:rPr>
      <w:rFonts w:ascii="楷体_GB2312" w:eastAsia="宋体"/>
      <w:kern w:val="2"/>
      <w:sz w:val="28"/>
      <w:lang w:val="en-US" w:eastAsia="zh-CN" w:bidi="ar-SA"/>
    </w:rPr>
  </w:style>
  <w:style w:type="character" w:customStyle="1" w:styleId="110">
    <w:name w:val="文档结构图 Char1"/>
    <w:uiPriority w:val="0"/>
    <w:rPr>
      <w:rFonts w:ascii="宋体"/>
      <w:kern w:val="2"/>
      <w:sz w:val="18"/>
    </w:rPr>
  </w:style>
  <w:style w:type="character" w:customStyle="1" w:styleId="111">
    <w:name w:val="middle1"/>
    <w:uiPriority w:val="0"/>
    <w:rPr>
      <w:rFonts w:hint="default"/>
      <w:sz w:val="21"/>
      <w:szCs w:val="21"/>
    </w:rPr>
  </w:style>
  <w:style w:type="character" w:customStyle="1" w:styleId="112">
    <w:name w:val="批注主题 Char2"/>
    <w:uiPriority w:val="0"/>
    <w:rPr>
      <w:rFonts w:ascii="宋体" w:eastAsia="宋体"/>
      <w:b/>
      <w:kern w:val="2"/>
      <w:sz w:val="28"/>
      <w:lang w:val="en-US" w:eastAsia="zh-CN"/>
    </w:rPr>
  </w:style>
  <w:style w:type="character" w:customStyle="1" w:styleId="113">
    <w:name w:val="批注主题 Char3"/>
    <w:uiPriority w:val="0"/>
    <w:rPr>
      <w:rFonts w:ascii="宋体" w:hAnsi="Times New Roman" w:eastAsia="宋体" w:cs="Times New Roman"/>
      <w:b/>
      <w:bCs/>
      <w:sz w:val="28"/>
      <w:szCs w:val="24"/>
    </w:rPr>
  </w:style>
  <w:style w:type="character" w:customStyle="1" w:styleId="114">
    <w:name w:val="副标题 Char1"/>
    <w:uiPriority w:val="0"/>
    <w:rPr>
      <w:rFonts w:ascii="Cambria" w:hAnsi="Cambria"/>
      <w:b/>
      <w:kern w:val="28"/>
      <w:sz w:val="32"/>
    </w:rPr>
  </w:style>
  <w:style w:type="character" w:customStyle="1" w:styleId="115">
    <w:name w:val="日期 Char1"/>
    <w:qFormat/>
    <w:uiPriority w:val="0"/>
    <w:rPr>
      <w:kern w:val="2"/>
      <w:sz w:val="21"/>
    </w:rPr>
  </w:style>
  <w:style w:type="character" w:customStyle="1" w:styleId="116">
    <w:name w:val="m_91"/>
    <w:qFormat/>
    <w:uiPriority w:val="0"/>
  </w:style>
  <w:style w:type="character" w:customStyle="1" w:styleId="117">
    <w:name w:val="批注文字 Char Char"/>
    <w:qFormat/>
    <w:uiPriority w:val="0"/>
    <w:rPr>
      <w:rFonts w:ascii="宋体" w:hAnsi="Times New Roman" w:eastAsia="宋体"/>
      <w:sz w:val="28"/>
    </w:rPr>
  </w:style>
  <w:style w:type="character" w:customStyle="1" w:styleId="118">
    <w:name w:val="明显强调1"/>
    <w:qFormat/>
    <w:uiPriority w:val="0"/>
    <w:rPr>
      <w:b/>
      <w:i/>
      <w:color w:val="4F81BD"/>
    </w:rPr>
  </w:style>
  <w:style w:type="character" w:customStyle="1" w:styleId="119">
    <w:name w:val="不明显强调1"/>
    <w:qFormat/>
    <w:uiPriority w:val="0"/>
    <w:rPr>
      <w:i/>
      <w:color w:val="808080"/>
    </w:rPr>
  </w:style>
  <w:style w:type="character" w:customStyle="1" w:styleId="120">
    <w:name w:val="页脚 Char1"/>
    <w:semiHidden/>
    <w:qFormat/>
    <w:uiPriority w:val="0"/>
    <w:rPr>
      <w:rFonts w:ascii="宋体" w:eastAsia="宋体"/>
      <w:kern w:val="2"/>
      <w:sz w:val="18"/>
      <w:szCs w:val="18"/>
      <w:lang w:val="en-US" w:eastAsia="zh-CN" w:bidi="ar-SA"/>
    </w:rPr>
  </w:style>
  <w:style w:type="character" w:customStyle="1" w:styleId="121">
    <w:name w:val="称呼 Char"/>
    <w:link w:val="17"/>
    <w:qFormat/>
    <w:uiPriority w:val="0"/>
    <w:rPr>
      <w:kern w:val="2"/>
      <w:sz w:val="24"/>
      <w:szCs w:val="24"/>
    </w:rPr>
  </w:style>
  <w:style w:type="character" w:customStyle="1" w:styleId="122">
    <w:name w:val="Char Char4"/>
    <w:qFormat/>
    <w:locked/>
    <w:uiPriority w:val="0"/>
    <w:rPr>
      <w:rFonts w:ascii="Arial" w:hAnsi="Arial" w:eastAsia="黑体"/>
      <w:b/>
      <w:bCs/>
      <w:kern w:val="2"/>
      <w:sz w:val="28"/>
      <w:szCs w:val="28"/>
      <w:lang w:val="en-US" w:eastAsia="zh-CN" w:bidi="ar-SA"/>
    </w:rPr>
  </w:style>
  <w:style w:type="character" w:customStyle="1" w:styleId="123">
    <w:name w:val="协议段落 Char Char"/>
    <w:qFormat/>
    <w:uiPriority w:val="0"/>
    <w:rPr>
      <w:rFonts w:ascii="宋体" w:eastAsia="宋体"/>
      <w:kern w:val="2"/>
      <w:sz w:val="24"/>
      <w:lang w:val="en-US" w:eastAsia="zh-CN"/>
    </w:rPr>
  </w:style>
  <w:style w:type="character" w:customStyle="1" w:styleId="124">
    <w:name w:val="Blockquote Char"/>
    <w:link w:val="125"/>
    <w:qFormat/>
    <w:uiPriority w:val="0"/>
    <w:rPr>
      <w:sz w:val="24"/>
    </w:rPr>
  </w:style>
  <w:style w:type="paragraph" w:customStyle="1" w:styleId="125">
    <w:name w:val="Blockquote"/>
    <w:basedOn w:val="1"/>
    <w:link w:val="124"/>
    <w:qFormat/>
    <w:uiPriority w:val="0"/>
    <w:pPr>
      <w:autoSpaceDE w:val="0"/>
      <w:autoSpaceDN w:val="0"/>
      <w:adjustRightInd w:val="0"/>
      <w:spacing w:before="100" w:after="100"/>
      <w:ind w:left="360" w:right="360"/>
      <w:jc w:val="left"/>
    </w:pPr>
    <w:rPr>
      <w:kern w:val="0"/>
      <w:sz w:val="24"/>
      <w:szCs w:val="20"/>
    </w:rPr>
  </w:style>
  <w:style w:type="character" w:customStyle="1" w:styleId="126">
    <w:name w:val="正文文本 Char2"/>
    <w:qFormat/>
    <w:uiPriority w:val="0"/>
    <w:rPr>
      <w:rFonts w:ascii="宋体" w:eastAsia="宋体"/>
      <w:kern w:val="2"/>
      <w:sz w:val="28"/>
      <w:lang w:val="en-US" w:eastAsia="zh-CN" w:bidi="ar-SA"/>
    </w:rPr>
  </w:style>
  <w:style w:type="character" w:customStyle="1" w:styleId="127">
    <w:name w:val="正文文本缩进 2 Char"/>
    <w:link w:val="30"/>
    <w:qFormat/>
    <w:uiPriority w:val="0"/>
    <w:rPr>
      <w:rFonts w:ascii="宋体"/>
      <w:kern w:val="2"/>
      <w:sz w:val="24"/>
    </w:rPr>
  </w:style>
  <w:style w:type="character" w:customStyle="1" w:styleId="128">
    <w:name w:val="Char Char25"/>
    <w:qFormat/>
    <w:uiPriority w:val="0"/>
    <w:rPr>
      <w:rFonts w:eastAsia="宋体"/>
      <w:b/>
      <w:bCs/>
      <w:kern w:val="2"/>
      <w:sz w:val="30"/>
      <w:szCs w:val="32"/>
      <w:lang w:val="en-US" w:eastAsia="zh-CN" w:bidi="ar-SA"/>
    </w:rPr>
  </w:style>
  <w:style w:type="character" w:customStyle="1" w:styleId="129">
    <w:name w:val="标题 1 Char Char"/>
    <w:qFormat/>
    <w:uiPriority w:val="0"/>
    <w:rPr>
      <w:rFonts w:eastAsia="宋体"/>
      <w:b/>
      <w:spacing w:val="-2"/>
      <w:sz w:val="24"/>
      <w:lang w:val="en-US" w:eastAsia="zh-CN" w:bidi="ar-SA"/>
    </w:rPr>
  </w:style>
  <w:style w:type="character" w:customStyle="1" w:styleId="130">
    <w:name w:val="批注主题 Char"/>
    <w:link w:val="46"/>
    <w:qFormat/>
    <w:uiPriority w:val="99"/>
    <w:rPr>
      <w:b/>
      <w:bCs/>
      <w:kern w:val="2"/>
      <w:sz w:val="21"/>
      <w:szCs w:val="24"/>
    </w:rPr>
  </w:style>
  <w:style w:type="character" w:customStyle="1" w:styleId="131">
    <w:name w:val="引用 Char2"/>
    <w:qFormat/>
    <w:uiPriority w:val="29"/>
    <w:rPr>
      <w:rFonts w:ascii="宋体"/>
      <w:i/>
      <w:iCs/>
      <w:color w:val="000000"/>
      <w:kern w:val="2"/>
      <w:sz w:val="28"/>
    </w:rPr>
  </w:style>
  <w:style w:type="character" w:customStyle="1" w:styleId="132">
    <w:name w:val="Char Char6"/>
    <w:qFormat/>
    <w:locked/>
    <w:uiPriority w:val="0"/>
    <w:rPr>
      <w:rFonts w:ascii="宋体" w:hAnsi="宋体" w:eastAsia="宋体"/>
      <w:kern w:val="2"/>
      <w:sz w:val="28"/>
      <w:szCs w:val="24"/>
      <w:lang w:val="en-US" w:eastAsia="zh-CN" w:bidi="ar-SA"/>
    </w:rPr>
  </w:style>
  <w:style w:type="character" w:customStyle="1" w:styleId="133">
    <w:name w:val="第4级 Char"/>
    <w:link w:val="134"/>
    <w:qFormat/>
    <w:uiPriority w:val="0"/>
    <w:rPr>
      <w:rFonts w:ascii="宋体"/>
      <w:kern w:val="2"/>
      <w:sz w:val="24"/>
      <w:szCs w:val="24"/>
    </w:rPr>
  </w:style>
  <w:style w:type="paragraph" w:customStyle="1" w:styleId="134">
    <w:name w:val="第4级"/>
    <w:basedOn w:val="1"/>
    <w:next w:val="1"/>
    <w:link w:val="133"/>
    <w:qFormat/>
    <w:uiPriority w:val="0"/>
    <w:pPr>
      <w:adjustRightInd w:val="0"/>
      <w:snapToGrid w:val="0"/>
      <w:spacing w:line="480" w:lineRule="exact"/>
      <w:ind w:firstLine="200" w:firstLineChars="200"/>
      <w:textAlignment w:val="baseline"/>
      <w:outlineLvl w:val="4"/>
    </w:pPr>
    <w:rPr>
      <w:rFonts w:ascii="宋体"/>
      <w:sz w:val="24"/>
    </w:rPr>
  </w:style>
  <w:style w:type="character" w:customStyle="1" w:styleId="135">
    <w:name w:val="m_141"/>
    <w:qFormat/>
    <w:uiPriority w:val="0"/>
  </w:style>
  <w:style w:type="character" w:customStyle="1" w:styleId="136">
    <w:name w:val="标题 Char"/>
    <w:link w:val="45"/>
    <w:qFormat/>
    <w:uiPriority w:val="0"/>
    <w:rPr>
      <w:rFonts w:ascii="Arial" w:hAnsi="Arial"/>
      <w:b/>
      <w:sz w:val="32"/>
    </w:rPr>
  </w:style>
  <w:style w:type="character" w:customStyle="1" w:styleId="137">
    <w:name w:val="页眉 Char"/>
    <w:link w:val="33"/>
    <w:qFormat/>
    <w:uiPriority w:val="99"/>
    <w:rPr>
      <w:rFonts w:ascii="宋体" w:eastAsia="宋体"/>
      <w:sz w:val="18"/>
      <w:lang w:val="en-US" w:eastAsia="zh-CN" w:bidi="ar-SA"/>
    </w:rPr>
  </w:style>
  <w:style w:type="character" w:customStyle="1" w:styleId="138">
    <w:name w:val="正文文本 3 Char1"/>
    <w:uiPriority w:val="0"/>
    <w:rPr>
      <w:rFonts w:eastAsia="宋体"/>
      <w:kern w:val="2"/>
      <w:sz w:val="28"/>
      <w:lang w:val="en-US" w:eastAsia="zh-CN" w:bidi="ar-SA"/>
    </w:rPr>
  </w:style>
  <w:style w:type="character" w:customStyle="1" w:styleId="139">
    <w:name w:val="批注框文本 Char2"/>
    <w:uiPriority w:val="0"/>
    <w:rPr>
      <w:rFonts w:ascii="宋体" w:eastAsia="宋体"/>
      <w:kern w:val="2"/>
      <w:sz w:val="18"/>
      <w:szCs w:val="18"/>
      <w:lang w:val="en-US" w:eastAsia="zh-CN" w:bidi="ar-SA"/>
    </w:rPr>
  </w:style>
  <w:style w:type="character" w:customStyle="1" w:styleId="140">
    <w:name w:val="正文1 Char"/>
    <w:link w:val="141"/>
    <w:uiPriority w:val="0"/>
    <w:rPr>
      <w:sz w:val="24"/>
    </w:rPr>
  </w:style>
  <w:style w:type="paragraph" w:customStyle="1" w:styleId="141">
    <w:name w:val="正文1"/>
    <w:basedOn w:val="1"/>
    <w:link w:val="140"/>
    <w:uiPriority w:val="0"/>
    <w:pPr>
      <w:adjustRightInd w:val="0"/>
      <w:spacing w:line="240" w:lineRule="atLeast"/>
      <w:jc w:val="center"/>
      <w:textAlignment w:val="baseline"/>
    </w:pPr>
    <w:rPr>
      <w:kern w:val="0"/>
      <w:sz w:val="24"/>
      <w:szCs w:val="20"/>
    </w:rPr>
  </w:style>
  <w:style w:type="character" w:customStyle="1" w:styleId="142">
    <w:name w:val="标题 6 Char"/>
    <w:link w:val="8"/>
    <w:uiPriority w:val="0"/>
    <w:rPr>
      <w:rFonts w:ascii="Arial" w:hAnsi="Arial" w:eastAsia="黑体"/>
      <w:b/>
      <w:kern w:val="2"/>
      <w:sz w:val="24"/>
    </w:rPr>
  </w:style>
  <w:style w:type="character" w:customStyle="1" w:styleId="143">
    <w:name w:val="图表 Char"/>
    <w:link w:val="144"/>
    <w:uiPriority w:val="0"/>
    <w:rPr>
      <w:rFonts w:ascii="宋体"/>
      <w:kern w:val="2"/>
      <w:sz w:val="24"/>
      <w:szCs w:val="21"/>
    </w:rPr>
  </w:style>
  <w:style w:type="paragraph" w:customStyle="1" w:styleId="144">
    <w:name w:val="图表"/>
    <w:basedOn w:val="1"/>
    <w:next w:val="1"/>
    <w:link w:val="143"/>
    <w:qFormat/>
    <w:uiPriority w:val="0"/>
    <w:pPr>
      <w:spacing w:line="360" w:lineRule="auto"/>
      <w:jc w:val="center"/>
    </w:pPr>
    <w:rPr>
      <w:rFonts w:ascii="宋体"/>
      <w:sz w:val="24"/>
      <w:szCs w:val="21"/>
    </w:rPr>
  </w:style>
  <w:style w:type="character" w:customStyle="1" w:styleId="145">
    <w:name w:val="m_310"/>
    <w:uiPriority w:val="0"/>
  </w:style>
  <w:style w:type="character" w:customStyle="1" w:styleId="146">
    <w:name w:val="font61"/>
    <w:uiPriority w:val="0"/>
    <w:rPr>
      <w:rFonts w:hint="eastAsia" w:ascii="宋体" w:hAnsi="宋体" w:eastAsia="宋体" w:cs="宋体"/>
      <w:color w:val="000000"/>
      <w:sz w:val="18"/>
      <w:szCs w:val="18"/>
      <w:u w:val="none"/>
    </w:rPr>
  </w:style>
  <w:style w:type="character" w:customStyle="1" w:styleId="147">
    <w:name w:val="样式"/>
    <w:uiPriority w:val="0"/>
    <w:rPr>
      <w:rFonts w:ascii="宋体" w:hAnsi="宋体" w:eastAsia="仿宋_GB2312"/>
      <w:u w:val="single"/>
    </w:rPr>
  </w:style>
  <w:style w:type="character" w:customStyle="1" w:styleId="148">
    <w:name w:val="m_251"/>
    <w:uiPriority w:val="0"/>
  </w:style>
  <w:style w:type="character" w:customStyle="1" w:styleId="149">
    <w:name w:val="小节标题 Char"/>
    <w:link w:val="150"/>
    <w:uiPriority w:val="0"/>
    <w:rPr>
      <w:b/>
      <w:kern w:val="2"/>
      <w:sz w:val="28"/>
      <w:szCs w:val="28"/>
    </w:rPr>
  </w:style>
  <w:style w:type="paragraph" w:customStyle="1" w:styleId="150">
    <w:name w:val="小节标题"/>
    <w:basedOn w:val="1"/>
    <w:link w:val="149"/>
    <w:uiPriority w:val="0"/>
    <w:pPr>
      <w:spacing w:beforeLines="50" w:afterLines="50" w:line="480" w:lineRule="auto"/>
      <w:ind w:firstLine="562" w:firstLineChars="200"/>
      <w:outlineLvl w:val="2"/>
    </w:pPr>
    <w:rPr>
      <w:b/>
      <w:sz w:val="28"/>
      <w:szCs w:val="28"/>
    </w:rPr>
  </w:style>
  <w:style w:type="character" w:customStyle="1" w:styleId="151">
    <w:name w:val="正文文本首行缩进 字符"/>
    <w:link w:val="152"/>
    <w:uiPriority w:val="0"/>
    <w:rPr>
      <w:rFonts w:ascii="宋体" w:hAnsi="宋体" w:eastAsia="仿宋_GB2312"/>
      <w:b/>
      <w:bCs/>
      <w:kern w:val="2"/>
      <w:sz w:val="21"/>
      <w:szCs w:val="21"/>
      <w:u w:val="single"/>
    </w:rPr>
  </w:style>
  <w:style w:type="paragraph" w:customStyle="1" w:styleId="152">
    <w:name w:val="正文文本首行缩进"/>
    <w:basedOn w:val="20"/>
    <w:link w:val="151"/>
    <w:unhideWhenUsed/>
    <w:uiPriority w:val="0"/>
    <w:pPr>
      <w:spacing w:after="120" w:line="240" w:lineRule="auto"/>
      <w:ind w:firstLine="420" w:firstLineChars="100"/>
      <w:jc w:val="both"/>
    </w:pPr>
    <w:rPr>
      <w:rFonts w:eastAsia="仿宋_GB2312"/>
      <w:sz w:val="21"/>
      <w:szCs w:val="21"/>
      <w:u w:val="single"/>
    </w:rPr>
  </w:style>
  <w:style w:type="character" w:customStyle="1" w:styleId="153">
    <w:name w:val="html_txt1"/>
    <w:uiPriority w:val="0"/>
    <w:rPr>
      <w:color w:val="000000"/>
    </w:rPr>
  </w:style>
  <w:style w:type="character" w:customStyle="1" w:styleId="154">
    <w:name w:val="标题5 Char Char"/>
    <w:uiPriority w:val="0"/>
    <w:rPr>
      <w:rFonts w:ascii="Arial" w:hAnsi="Arial"/>
      <w:b/>
      <w:sz w:val="24"/>
    </w:rPr>
  </w:style>
  <w:style w:type="character" w:customStyle="1" w:styleId="155">
    <w:name w:val="标题 Char1"/>
    <w:uiPriority w:val="0"/>
    <w:rPr>
      <w:rFonts w:ascii="Cambria" w:hAnsi="Cambria"/>
      <w:b/>
      <w:kern w:val="2"/>
      <w:sz w:val="32"/>
    </w:rPr>
  </w:style>
  <w:style w:type="character" w:customStyle="1" w:styleId="156">
    <w:name w:val="样式 正文文本 Char Char"/>
    <w:uiPriority w:val="0"/>
    <w:rPr>
      <w:rFonts w:ascii="Arial" w:hAnsi="Arial" w:eastAsia="宋体" w:cs="宋体"/>
      <w:color w:val="000000"/>
      <w:kern w:val="2"/>
      <w:sz w:val="21"/>
      <w:lang w:val="en-US" w:eastAsia="zh-CN" w:bidi="ar-SA"/>
    </w:rPr>
  </w:style>
  <w:style w:type="character" w:customStyle="1" w:styleId="157">
    <w:name w:val="节标题 Char"/>
    <w:link w:val="158"/>
    <w:uiPriority w:val="0"/>
    <w:rPr>
      <w:rFonts w:ascii="宋体" w:hAnsi="宋体"/>
      <w:b/>
      <w:kern w:val="2"/>
      <w:sz w:val="28"/>
      <w:szCs w:val="28"/>
    </w:rPr>
  </w:style>
  <w:style w:type="paragraph" w:customStyle="1" w:styleId="158">
    <w:name w:val="节标题"/>
    <w:basedOn w:val="1"/>
    <w:next w:val="1"/>
    <w:link w:val="157"/>
    <w:uiPriority w:val="0"/>
    <w:pPr>
      <w:spacing w:beforeLines="50" w:afterLines="50" w:line="480" w:lineRule="auto"/>
      <w:ind w:left="420"/>
      <w:jc w:val="center"/>
    </w:pPr>
    <w:rPr>
      <w:rFonts w:ascii="宋体" w:hAnsi="宋体"/>
      <w:b/>
      <w:sz w:val="28"/>
      <w:szCs w:val="28"/>
    </w:rPr>
  </w:style>
  <w:style w:type="character" w:customStyle="1" w:styleId="159">
    <w:name w:val="正文文本缩进 Char"/>
    <w:link w:val="21"/>
    <w:uiPriority w:val="99"/>
    <w:rPr>
      <w:rFonts w:ascii="宋体" w:hAnsi="宋体"/>
      <w:kern w:val="2"/>
      <w:sz w:val="24"/>
      <w:szCs w:val="24"/>
    </w:rPr>
  </w:style>
  <w:style w:type="character" w:customStyle="1" w:styleId="160">
    <w:name w:val="m_341"/>
    <w:uiPriority w:val="0"/>
  </w:style>
  <w:style w:type="character" w:customStyle="1" w:styleId="161">
    <w:name w:val="表格居中 Char"/>
    <w:link w:val="162"/>
    <w:uiPriority w:val="0"/>
    <w:rPr>
      <w:rFonts w:ascii="宋体" w:hAnsi="宋体" w:cs="宋体"/>
      <w:kern w:val="2"/>
      <w:sz w:val="21"/>
      <w:szCs w:val="21"/>
    </w:rPr>
  </w:style>
  <w:style w:type="paragraph" w:customStyle="1" w:styleId="162">
    <w:name w:val="表格居中"/>
    <w:basedOn w:val="1"/>
    <w:link w:val="161"/>
    <w:qFormat/>
    <w:uiPriority w:val="0"/>
    <w:pPr>
      <w:spacing w:line="360" w:lineRule="auto"/>
      <w:ind w:right="-17"/>
      <w:jc w:val="center"/>
    </w:pPr>
    <w:rPr>
      <w:rFonts w:ascii="宋体" w:hAnsi="宋体"/>
      <w:szCs w:val="21"/>
    </w:rPr>
  </w:style>
  <w:style w:type="character" w:customStyle="1" w:styleId="163">
    <w:name w:val="m_181"/>
    <w:uiPriority w:val="0"/>
  </w:style>
  <w:style w:type="character" w:customStyle="1" w:styleId="164">
    <w:name w:val="表格左对齐 Char"/>
    <w:link w:val="165"/>
    <w:uiPriority w:val="0"/>
    <w:rPr>
      <w:rFonts w:ascii="宋体"/>
      <w:kern w:val="2"/>
      <w:sz w:val="24"/>
      <w:szCs w:val="21"/>
    </w:rPr>
  </w:style>
  <w:style w:type="paragraph" w:customStyle="1" w:styleId="165">
    <w:name w:val="表格左对齐"/>
    <w:basedOn w:val="1"/>
    <w:link w:val="164"/>
    <w:uiPriority w:val="0"/>
    <w:pPr>
      <w:spacing w:line="360" w:lineRule="auto"/>
    </w:pPr>
    <w:rPr>
      <w:rFonts w:ascii="宋体"/>
      <w:sz w:val="24"/>
      <w:szCs w:val="21"/>
    </w:rPr>
  </w:style>
  <w:style w:type="character" w:customStyle="1" w:styleId="166">
    <w:name w:val="正文文本 2 Char"/>
    <w:link w:val="43"/>
    <w:uiPriority w:val="0"/>
    <w:rPr>
      <w:rFonts w:ascii="宋体" w:hAnsi="宋体"/>
      <w:b/>
      <w:bCs/>
      <w:kern w:val="13"/>
      <w:sz w:val="24"/>
      <w:szCs w:val="24"/>
    </w:rPr>
  </w:style>
  <w:style w:type="character" w:customStyle="1" w:styleId="167">
    <w:name w:val="m_151"/>
    <w:uiPriority w:val="0"/>
  </w:style>
  <w:style w:type="character" w:customStyle="1" w:styleId="168">
    <w:name w:val="内文 Char"/>
    <w:uiPriority w:val="0"/>
    <w:rPr>
      <w:rFonts w:ascii="Arial" w:hAnsi="Arial"/>
      <w:kern w:val="2"/>
      <w:sz w:val="21"/>
      <w:lang w:val="en-US" w:eastAsia="zh-CN" w:bidi="ar-SA"/>
    </w:rPr>
  </w:style>
  <w:style w:type="character" w:customStyle="1" w:styleId="169">
    <w:name w:val="明显引用 Char1"/>
    <w:uiPriority w:val="0"/>
    <w:rPr>
      <w:b/>
      <w:bCs/>
      <w:i/>
      <w:iCs/>
      <w:color w:val="4F81BD"/>
      <w:kern w:val="2"/>
      <w:sz w:val="21"/>
      <w:szCs w:val="24"/>
    </w:rPr>
  </w:style>
  <w:style w:type="character" w:customStyle="1" w:styleId="170">
    <w:name w:val="引用 Char"/>
    <w:link w:val="171"/>
    <w:uiPriority w:val="0"/>
    <w:rPr>
      <w:i/>
      <w:color w:val="000000"/>
      <w:kern w:val="2"/>
      <w:sz w:val="21"/>
    </w:rPr>
  </w:style>
  <w:style w:type="paragraph" w:styleId="171">
    <w:name w:val="Quote"/>
    <w:basedOn w:val="1"/>
    <w:next w:val="1"/>
    <w:link w:val="170"/>
    <w:qFormat/>
    <w:uiPriority w:val="0"/>
    <w:rPr>
      <w:i/>
      <w:color w:val="000000"/>
      <w:szCs w:val="20"/>
    </w:rPr>
  </w:style>
  <w:style w:type="character" w:customStyle="1" w:styleId="172">
    <w:name w:val="样式 wj + 首行缩进:  2 字符1 Char"/>
    <w:link w:val="173"/>
    <w:uiPriority w:val="0"/>
    <w:rPr>
      <w:rFonts w:ascii="宋体" w:hAnsi="宋体" w:cs="宋体"/>
      <w:kern w:val="2"/>
      <w:sz w:val="28"/>
      <w:szCs w:val="28"/>
    </w:rPr>
  </w:style>
  <w:style w:type="paragraph" w:customStyle="1" w:styleId="173">
    <w:name w:val="样式 wj + 首行缩进:  2 字符1"/>
    <w:basedOn w:val="1"/>
    <w:link w:val="172"/>
    <w:qFormat/>
    <w:uiPriority w:val="0"/>
    <w:pPr>
      <w:adjustRightInd w:val="0"/>
      <w:snapToGrid w:val="0"/>
      <w:spacing w:after="120" w:line="400" w:lineRule="atLeast"/>
      <w:ind w:firstLine="200" w:firstLineChars="200"/>
    </w:pPr>
    <w:rPr>
      <w:rFonts w:ascii="宋体" w:hAnsi="宋体"/>
      <w:sz w:val="28"/>
      <w:szCs w:val="28"/>
    </w:rPr>
  </w:style>
  <w:style w:type="character" w:customStyle="1" w:styleId="174">
    <w:name w:val="long_text1"/>
    <w:uiPriority w:val="0"/>
    <w:rPr>
      <w:sz w:val="20"/>
      <w:szCs w:val="20"/>
    </w:rPr>
  </w:style>
  <w:style w:type="character" w:customStyle="1" w:styleId="175">
    <w:name w:val="m_201"/>
    <w:uiPriority w:val="0"/>
  </w:style>
  <w:style w:type="character" w:customStyle="1" w:styleId="176">
    <w:name w:val="p1481"/>
    <w:uiPriority w:val="0"/>
    <w:rPr>
      <w:rFonts w:cs="Times New Roman"/>
    </w:rPr>
  </w:style>
  <w:style w:type="character" w:customStyle="1" w:styleId="177">
    <w:name w:val="纯文本 Char1"/>
    <w:uiPriority w:val="0"/>
    <w:rPr>
      <w:rFonts w:ascii="宋体" w:hAnsi="Courier New" w:eastAsia="宋体" w:cs="Courier New"/>
      <w:kern w:val="2"/>
      <w:sz w:val="21"/>
      <w:szCs w:val="21"/>
      <w:lang w:val="en-US" w:eastAsia="zh-CN" w:bidi="ar-SA"/>
    </w:rPr>
  </w:style>
  <w:style w:type="character" w:customStyle="1" w:styleId="178">
    <w:name w:val="Char Char34"/>
    <w:uiPriority w:val="0"/>
    <w:rPr>
      <w:rFonts w:ascii="宋体" w:eastAsia="宋体"/>
      <w:b/>
      <w:bCs/>
      <w:kern w:val="44"/>
      <w:sz w:val="44"/>
      <w:szCs w:val="44"/>
      <w:lang w:val="en-US" w:eastAsia="zh-CN" w:bidi="ar-SA"/>
    </w:rPr>
  </w:style>
  <w:style w:type="character" w:customStyle="1" w:styleId="179">
    <w:name w:val="不明显参考1"/>
    <w:qFormat/>
    <w:uiPriority w:val="0"/>
    <w:rPr>
      <w:smallCaps/>
      <w:color w:val="C0504D"/>
      <w:u w:val="single"/>
    </w:rPr>
  </w:style>
  <w:style w:type="character" w:customStyle="1" w:styleId="180">
    <w:name w:val="标题 8 Char"/>
    <w:link w:val="10"/>
    <w:uiPriority w:val="0"/>
    <w:rPr>
      <w:rFonts w:ascii="Arial" w:hAnsi="Arial" w:eastAsia="黑体"/>
      <w:kern w:val="2"/>
      <w:sz w:val="24"/>
    </w:rPr>
  </w:style>
  <w:style w:type="character" w:customStyle="1" w:styleId="181">
    <w:name w:val="Char Char1"/>
    <w:uiPriority w:val="0"/>
    <w:rPr>
      <w:rFonts w:ascii="宋体" w:hAnsi="Courier New" w:eastAsia="宋体" w:cs="Courier New"/>
      <w:kern w:val="2"/>
      <w:sz w:val="21"/>
      <w:szCs w:val="21"/>
      <w:lang w:val="en-US" w:eastAsia="zh-CN" w:bidi="ar-SA"/>
    </w:rPr>
  </w:style>
  <w:style w:type="character" w:customStyle="1" w:styleId="182">
    <w:name w:val="居中 Char"/>
    <w:link w:val="183"/>
    <w:uiPriority w:val="0"/>
    <w:rPr>
      <w:sz w:val="24"/>
      <w:szCs w:val="24"/>
    </w:rPr>
  </w:style>
  <w:style w:type="paragraph" w:customStyle="1" w:styleId="183">
    <w:name w:val="居中"/>
    <w:basedOn w:val="1"/>
    <w:link w:val="182"/>
    <w:uiPriority w:val="0"/>
    <w:pPr>
      <w:suppressAutoHyphens/>
      <w:spacing w:line="360" w:lineRule="auto"/>
      <w:jc w:val="center"/>
    </w:pPr>
    <w:rPr>
      <w:kern w:val="0"/>
      <w:sz w:val="24"/>
    </w:rPr>
  </w:style>
  <w:style w:type="character" w:customStyle="1" w:styleId="184">
    <w:name w:val="htd01"/>
    <w:basedOn w:val="49"/>
    <w:uiPriority w:val="0"/>
  </w:style>
  <w:style w:type="character" w:customStyle="1" w:styleId="185">
    <w:name w:val="text1"/>
    <w:uiPriority w:val="0"/>
    <w:rPr>
      <w:rFonts w:hint="eastAsia" w:ascii="宋体" w:hAnsi="宋体" w:eastAsia="宋体"/>
      <w:color w:val="000099"/>
      <w:sz w:val="18"/>
      <w:szCs w:val="18"/>
    </w:rPr>
  </w:style>
  <w:style w:type="character" w:customStyle="1" w:styleId="186">
    <w:name w:val="页眉 Char1"/>
    <w:semiHidden/>
    <w:uiPriority w:val="0"/>
    <w:rPr>
      <w:rFonts w:ascii="宋体" w:eastAsia="宋体"/>
      <w:kern w:val="2"/>
      <w:sz w:val="18"/>
      <w:szCs w:val="18"/>
      <w:lang w:val="en-US" w:eastAsia="zh-CN" w:bidi="ar-SA"/>
    </w:rPr>
  </w:style>
  <w:style w:type="character" w:customStyle="1" w:styleId="187">
    <w:name w:val="m_221"/>
    <w:uiPriority w:val="0"/>
  </w:style>
  <w:style w:type="character" w:customStyle="1" w:styleId="188">
    <w:name w:val="正文 Char"/>
    <w:uiPriority w:val="0"/>
    <w:rPr>
      <w:rFonts w:ascii="黑体" w:hAnsi="宋体" w:eastAsia="宋体"/>
      <w:bCs/>
      <w:kern w:val="2"/>
      <w:sz w:val="21"/>
      <w:szCs w:val="24"/>
      <w:lang w:val="en-US" w:eastAsia="zh-CN" w:bidi="ar-SA"/>
    </w:rPr>
  </w:style>
  <w:style w:type="character" w:customStyle="1" w:styleId="189">
    <w:name w:val="文档结构图 Char"/>
    <w:link w:val="15"/>
    <w:uiPriority w:val="99"/>
    <w:rPr>
      <w:rFonts w:ascii="宋体"/>
      <w:kern w:val="2"/>
      <w:sz w:val="18"/>
      <w:szCs w:val="18"/>
    </w:rPr>
  </w:style>
  <w:style w:type="character" w:customStyle="1" w:styleId="190">
    <w:name w:val="标题 4 Char"/>
    <w:link w:val="5"/>
    <w:uiPriority w:val="0"/>
    <w:rPr>
      <w:rFonts w:ascii="宋体" w:eastAsia="宋体"/>
      <w:b/>
      <w:kern w:val="2"/>
      <w:sz w:val="28"/>
      <w:lang w:val="en-US" w:eastAsia="zh-CN" w:bidi="ar-SA"/>
    </w:rPr>
  </w:style>
  <w:style w:type="character" w:customStyle="1" w:styleId="191">
    <w:name w:val="正文文本缩进 3 Char"/>
    <w:link w:val="40"/>
    <w:uiPriority w:val="0"/>
    <w:rPr>
      <w:rFonts w:ascii="宋体"/>
      <w:sz w:val="16"/>
      <w:szCs w:val="16"/>
    </w:rPr>
  </w:style>
  <w:style w:type="character" w:customStyle="1" w:styleId="192">
    <w:name w:val="文本框 Char"/>
    <w:link w:val="193"/>
    <w:uiPriority w:val="0"/>
    <w:rPr>
      <w:kern w:val="2"/>
      <w:sz w:val="24"/>
    </w:rPr>
  </w:style>
  <w:style w:type="paragraph" w:customStyle="1" w:styleId="193">
    <w:name w:val="文本框"/>
    <w:basedOn w:val="1"/>
    <w:link w:val="192"/>
    <w:qFormat/>
    <w:uiPriority w:val="0"/>
    <w:pPr>
      <w:snapToGrid w:val="0"/>
      <w:jc w:val="center"/>
    </w:pPr>
    <w:rPr>
      <w:sz w:val="24"/>
      <w:szCs w:val="20"/>
    </w:rPr>
  </w:style>
  <w:style w:type="character" w:customStyle="1" w:styleId="194">
    <w:name w:val="标题 1 Char"/>
    <w:link w:val="2"/>
    <w:uiPriority w:val="0"/>
    <w:rPr>
      <w:rFonts w:eastAsia="宋体"/>
      <w:kern w:val="2"/>
      <w:sz w:val="28"/>
      <w:szCs w:val="24"/>
      <w:lang w:val="en-US" w:eastAsia="zh-CN" w:bidi="ar-SA"/>
    </w:rPr>
  </w:style>
  <w:style w:type="character" w:customStyle="1" w:styleId="195">
    <w:name w:val="明显参考1"/>
    <w:qFormat/>
    <w:uiPriority w:val="0"/>
    <w:rPr>
      <w:b/>
      <w:smallCaps/>
      <w:color w:val="C0504D"/>
      <w:spacing w:val="5"/>
      <w:u w:val="single"/>
    </w:rPr>
  </w:style>
  <w:style w:type="character" w:customStyle="1" w:styleId="196">
    <w:name w:val="日期 Char2"/>
    <w:uiPriority w:val="0"/>
    <w:rPr>
      <w:rFonts w:ascii="楷体_GB2312" w:eastAsia="楷体_GB2312"/>
      <w:snapToGrid w:val="0"/>
      <w:spacing w:val="20"/>
      <w:kern w:val="10"/>
      <w:position w:val="4"/>
      <w:sz w:val="24"/>
      <w:lang w:val="en-US" w:eastAsia="zh-CN" w:bidi="ar-SA"/>
    </w:rPr>
  </w:style>
  <w:style w:type="character" w:customStyle="1" w:styleId="197">
    <w:name w:val="书籍标题1"/>
    <w:qFormat/>
    <w:uiPriority w:val="0"/>
    <w:rPr>
      <w:b/>
      <w:smallCaps/>
      <w:spacing w:val="5"/>
    </w:rPr>
  </w:style>
  <w:style w:type="character" w:customStyle="1" w:styleId="198">
    <w:name w:val="正文文字2 Char"/>
    <w:link w:val="199"/>
    <w:uiPriority w:val="0"/>
    <w:rPr>
      <w:kern w:val="2"/>
      <w:sz w:val="28"/>
      <w:lang w:bidi="he-IL"/>
    </w:rPr>
  </w:style>
  <w:style w:type="paragraph" w:customStyle="1" w:styleId="199">
    <w:name w:val="正文文字2"/>
    <w:basedOn w:val="1"/>
    <w:link w:val="198"/>
    <w:uiPriority w:val="0"/>
    <w:pPr>
      <w:adjustRightInd w:val="0"/>
      <w:snapToGrid w:val="0"/>
      <w:spacing w:line="360" w:lineRule="auto"/>
      <w:ind w:left="510" w:firstLine="454"/>
    </w:pPr>
    <w:rPr>
      <w:sz w:val="28"/>
      <w:szCs w:val="20"/>
      <w:lang w:bidi="he-IL"/>
    </w:rPr>
  </w:style>
  <w:style w:type="character" w:customStyle="1" w:styleId="200">
    <w:name w:val="m_361"/>
    <w:uiPriority w:val="0"/>
  </w:style>
  <w:style w:type="character" w:customStyle="1" w:styleId="201">
    <w:name w:val="样式 纯文本普通文字 Char纯文本 Char Char普通文字纯文本 Char Char Char Char Char...6 Char Char"/>
    <w:qFormat/>
    <w:uiPriority w:val="0"/>
    <w:rPr>
      <w:rFonts w:ascii="宋体" w:hAnsi="Courier New"/>
      <w:color w:val="000000"/>
      <w:kern w:val="2"/>
      <w:sz w:val="21"/>
    </w:rPr>
  </w:style>
  <w:style w:type="character" w:customStyle="1" w:styleId="202">
    <w:name w:val="EmailStyle25"/>
    <w:qFormat/>
    <w:uiPriority w:val="0"/>
    <w:rPr>
      <w:rFonts w:ascii="Arial" w:hAnsi="Arial" w:eastAsia="宋体" w:cs="Arial"/>
      <w:color w:val="auto"/>
      <w:sz w:val="20"/>
    </w:rPr>
  </w:style>
  <w:style w:type="character" w:customStyle="1" w:styleId="203">
    <w:name w:val="明显引用 Char2"/>
    <w:uiPriority w:val="30"/>
    <w:rPr>
      <w:rFonts w:ascii="宋体"/>
      <w:b/>
      <w:bCs/>
      <w:i/>
      <w:iCs/>
      <w:color w:val="4F81BD"/>
      <w:kern w:val="2"/>
      <w:sz w:val="28"/>
    </w:rPr>
  </w:style>
  <w:style w:type="character" w:customStyle="1" w:styleId="204">
    <w:name w:val="Char Char7"/>
    <w:uiPriority w:val="0"/>
    <w:rPr>
      <w:rFonts w:ascii="宋体" w:hAnsi="Courier New" w:eastAsia="宋体"/>
      <w:kern w:val="2"/>
      <w:sz w:val="21"/>
      <w:lang w:val="en-US" w:eastAsia="zh-CN" w:bidi="ar-SA"/>
    </w:rPr>
  </w:style>
  <w:style w:type="character" w:customStyle="1" w:styleId="205">
    <w:name w:val="样式 wj + 首行缩进:  2 字符 Char"/>
    <w:link w:val="206"/>
    <w:uiPriority w:val="0"/>
    <w:rPr>
      <w:rFonts w:ascii="宋体" w:hAnsi="宋体" w:cs="宋体"/>
      <w:kern w:val="2"/>
      <w:sz w:val="28"/>
    </w:rPr>
  </w:style>
  <w:style w:type="paragraph" w:customStyle="1" w:styleId="206">
    <w:name w:val="样式 wj + 首行缩进:  2 字符"/>
    <w:basedOn w:val="1"/>
    <w:link w:val="205"/>
    <w:uiPriority w:val="0"/>
    <w:pPr>
      <w:adjustRightInd w:val="0"/>
      <w:snapToGrid w:val="0"/>
      <w:spacing w:after="120" w:line="400" w:lineRule="atLeast"/>
      <w:ind w:firstLine="200" w:firstLineChars="200"/>
    </w:pPr>
    <w:rPr>
      <w:rFonts w:ascii="宋体" w:hAnsi="宋体"/>
      <w:sz w:val="28"/>
      <w:szCs w:val="20"/>
    </w:rPr>
  </w:style>
  <w:style w:type="character" w:customStyle="1" w:styleId="207">
    <w:name w:val="批注主题 Char1"/>
    <w:uiPriority w:val="0"/>
    <w:rPr>
      <w:b/>
      <w:kern w:val="2"/>
      <w:sz w:val="21"/>
    </w:rPr>
  </w:style>
  <w:style w:type="paragraph" w:customStyle="1" w:styleId="208">
    <w:name w:val="样式 正文文字2 + 小四 首行缩进:  1.05 厘米"/>
    <w:basedOn w:val="199"/>
    <w:uiPriority w:val="0"/>
    <w:pPr>
      <w:ind w:left="100" w:leftChars="100" w:firstLine="200" w:firstLineChars="200"/>
    </w:pPr>
    <w:rPr>
      <w:rFonts w:cs="宋体"/>
      <w:sz w:val="24"/>
    </w:rPr>
  </w:style>
  <w:style w:type="paragraph" w:customStyle="1" w:styleId="209">
    <w:name w:val="xl2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210">
    <w:name w:val="[Normal]"/>
    <w:qFormat/>
    <w:uiPriority w:val="0"/>
    <w:rPr>
      <w:rFonts w:ascii="宋体" w:hAnsi="宋体" w:eastAsia="宋体" w:cs="Times New Roman"/>
      <w:sz w:val="24"/>
      <w:szCs w:val="22"/>
      <w:lang w:val="zh-CN" w:eastAsia="zh-CN" w:bidi="ar-SA"/>
    </w:rPr>
  </w:style>
  <w:style w:type="paragraph" w:customStyle="1" w:styleId="211">
    <w:name w:val="标文4b"/>
    <w:basedOn w:val="1"/>
    <w:uiPriority w:val="0"/>
    <w:pPr>
      <w:snapToGrid w:val="0"/>
      <w:spacing w:before="100" w:line="312" w:lineRule="auto"/>
      <w:ind w:left="1038" w:hanging="436"/>
    </w:pPr>
    <w:rPr>
      <w:rFonts w:ascii="宋体"/>
      <w:sz w:val="28"/>
      <w:szCs w:val="20"/>
    </w:rPr>
  </w:style>
  <w:style w:type="paragraph" w:customStyle="1" w:styleId="212">
    <w:name w:val="Preformatted"/>
    <w:basedOn w:val="1"/>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213">
    <w:name w:val="前言、引言标题"/>
    <w:next w:val="1"/>
    <w:uiPriority w:val="0"/>
    <w:pPr>
      <w:numPr>
        <w:ilvl w:val="0"/>
        <w:numId w:val="3"/>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214">
    <w:name w:val="xl30"/>
    <w:basedOn w:val="1"/>
    <w:uiPriority w:val="0"/>
    <w:pPr>
      <w:widowControl/>
      <w:spacing w:before="100" w:beforeAutospacing="1" w:after="100" w:afterAutospacing="1"/>
      <w:jc w:val="center"/>
      <w:textAlignment w:val="center"/>
    </w:pPr>
    <w:rPr>
      <w:rFonts w:ascii="宋体" w:hAnsi="宋体" w:cs="宋体"/>
      <w:kern w:val="0"/>
      <w:sz w:val="20"/>
      <w:szCs w:val="20"/>
    </w:rPr>
  </w:style>
  <w:style w:type="paragraph" w:customStyle="1" w:styleId="215">
    <w:name w:val="Char Char Char Char1"/>
    <w:basedOn w:val="1"/>
    <w:uiPriority w:val="0"/>
    <w:pPr>
      <w:jc w:val="center"/>
    </w:pPr>
    <w:rPr>
      <w:rFonts w:ascii="仿宋_GB2312" w:eastAsia="仿宋_GB2312"/>
      <w:b/>
      <w:sz w:val="32"/>
      <w:szCs w:val="32"/>
    </w:rPr>
  </w:style>
  <w:style w:type="paragraph" w:customStyle="1" w:styleId="216">
    <w:name w:val="协议单位"/>
    <w:basedOn w:val="1"/>
    <w:uiPriority w:val="0"/>
    <w:rPr>
      <w:rFonts w:ascii="宋体"/>
      <w:sz w:val="24"/>
      <w:szCs w:val="20"/>
    </w:rPr>
  </w:style>
  <w:style w:type="paragraph" w:customStyle="1" w:styleId="217">
    <w:name w:val="Char Char3"/>
    <w:basedOn w:val="1"/>
    <w:uiPriority w:val="0"/>
    <w:pPr>
      <w:widowControl/>
      <w:spacing w:after="160" w:line="240" w:lineRule="exact"/>
      <w:jc w:val="left"/>
    </w:pPr>
    <w:rPr>
      <w:rFonts w:ascii="Verdana" w:hAnsi="Verdana" w:eastAsia="仿宋_GB2312" w:cs="Verdana"/>
      <w:kern w:val="0"/>
      <w:sz w:val="24"/>
      <w:lang w:eastAsia="en-US"/>
    </w:rPr>
  </w:style>
  <w:style w:type="paragraph" w:customStyle="1" w:styleId="218">
    <w:name w:val="样式4"/>
    <w:basedOn w:val="1"/>
    <w:uiPriority w:val="0"/>
    <w:pPr>
      <w:spacing w:line="360" w:lineRule="auto"/>
      <w:ind w:firstLine="480" w:firstLineChars="200"/>
    </w:pPr>
    <w:rPr>
      <w:rFonts w:ascii="Arial" w:hAnsi="Arial"/>
      <w:sz w:val="24"/>
    </w:rPr>
  </w:style>
  <w:style w:type="paragraph" w:customStyle="1" w:styleId="219">
    <w:name w:val="空半行"/>
    <w:basedOn w:val="1"/>
    <w:uiPriority w:val="0"/>
    <w:pPr>
      <w:adjustRightInd w:val="0"/>
      <w:spacing w:line="120" w:lineRule="exact"/>
      <w:textAlignment w:val="baseline"/>
    </w:pPr>
    <w:rPr>
      <w:rFonts w:eastAsia="仿宋_GB2312"/>
      <w:color w:val="FFFFFF"/>
      <w:kern w:val="0"/>
      <w:sz w:val="30"/>
      <w:szCs w:val="20"/>
    </w:rPr>
  </w:style>
  <w:style w:type="paragraph" w:customStyle="1" w:styleId="220">
    <w:name w:val="正文文本 31"/>
    <w:basedOn w:val="1"/>
    <w:uiPriority w:val="0"/>
    <w:pPr>
      <w:spacing w:after="120"/>
    </w:pPr>
    <w:rPr>
      <w:rFonts w:ascii="Calibri" w:hAnsi="Calibri"/>
      <w:sz w:val="16"/>
      <w:szCs w:val="16"/>
    </w:rPr>
  </w:style>
  <w:style w:type="paragraph" w:customStyle="1" w:styleId="221">
    <w:name w:val="正文－恩普"/>
    <w:basedOn w:val="6"/>
    <w:uiPriority w:val="0"/>
    <w:pPr>
      <w:widowControl/>
      <w:spacing w:afterLines="50" w:line="360" w:lineRule="auto"/>
      <w:ind w:firstLine="480" w:firstLineChars="200"/>
      <w:jc w:val="left"/>
    </w:pPr>
    <w:rPr>
      <w:kern w:val="0"/>
      <w:sz w:val="24"/>
    </w:rPr>
  </w:style>
  <w:style w:type="paragraph" w:customStyle="1" w:styleId="222">
    <w:name w:val="标级4"/>
    <w:basedOn w:val="1"/>
    <w:uiPriority w:val="0"/>
    <w:pPr>
      <w:snapToGrid w:val="0"/>
      <w:spacing w:before="200" w:line="312" w:lineRule="auto"/>
      <w:ind w:firstLine="448"/>
    </w:pPr>
    <w:rPr>
      <w:rFonts w:ascii="宋体"/>
      <w:sz w:val="28"/>
      <w:szCs w:val="20"/>
    </w:rPr>
  </w:style>
  <w:style w:type="paragraph" w:customStyle="1" w:styleId="223">
    <w:name w:val="格式条款-1"/>
    <w:basedOn w:val="1"/>
    <w:uiPriority w:val="0"/>
    <w:pPr>
      <w:tabs>
        <w:tab w:val="left" w:pos="0"/>
        <w:tab w:val="left" w:pos="735"/>
      </w:tabs>
      <w:ind w:firstLine="420"/>
    </w:pPr>
    <w:rPr>
      <w:rFonts w:ascii="宋体"/>
      <w:sz w:val="24"/>
      <w:szCs w:val="20"/>
    </w:rPr>
  </w:style>
  <w:style w:type="paragraph" w:customStyle="1" w:styleId="224">
    <w:name w:val="样式1"/>
    <w:basedOn w:val="1"/>
    <w:uiPriority w:val="0"/>
    <w:pPr>
      <w:ind w:firstLine="562" w:firstLineChars="200"/>
    </w:pPr>
    <w:rPr>
      <w:b/>
      <w:sz w:val="28"/>
    </w:rPr>
  </w:style>
  <w:style w:type="paragraph" w:customStyle="1" w:styleId="225">
    <w:name w:val="修订1"/>
    <w:uiPriority w:val="0"/>
    <w:rPr>
      <w:rFonts w:ascii="Times New Roman" w:hAnsi="Times New Roman" w:eastAsia="宋体" w:cs="Times New Roman"/>
      <w:kern w:val="2"/>
      <w:sz w:val="21"/>
      <w:szCs w:val="24"/>
      <w:lang w:val="en-US" w:eastAsia="zh-CN" w:bidi="ar-SA"/>
    </w:rPr>
  </w:style>
  <w:style w:type="paragraph" w:customStyle="1" w:styleId="226">
    <w:name w:val="style1"/>
    <w:basedOn w:val="1"/>
    <w:uiPriority w:val="0"/>
    <w:pPr>
      <w:widowControl/>
      <w:spacing w:before="100" w:beforeAutospacing="1" w:after="100" w:afterAutospacing="1"/>
      <w:jc w:val="left"/>
    </w:pPr>
    <w:rPr>
      <w:rFonts w:ascii="宋体" w:hAnsi="宋体" w:cs="宋体"/>
      <w:kern w:val="0"/>
      <w:sz w:val="24"/>
    </w:rPr>
  </w:style>
  <w:style w:type="paragraph" w:customStyle="1" w:styleId="227">
    <w:name w:val="jr1.1.1"/>
    <w:basedOn w:val="1"/>
    <w:uiPriority w:val="0"/>
    <w:pPr>
      <w:widowControl/>
      <w:spacing w:before="87" w:after="87" w:line="360" w:lineRule="auto"/>
    </w:pPr>
    <w:rPr>
      <w:rFonts w:ascii="黑体" w:eastAsia="黑体"/>
      <w:b/>
      <w:color w:val="0000FF"/>
      <w:kern w:val="0"/>
      <w:sz w:val="24"/>
    </w:rPr>
  </w:style>
  <w:style w:type="paragraph" w:customStyle="1" w:styleId="228">
    <w:name w:val="TOC 标题1"/>
    <w:basedOn w:val="2"/>
    <w:next w:val="1"/>
    <w:qFormat/>
    <w:uiPriority w:val="39"/>
    <w:pPr>
      <w:keepLines/>
      <w:widowControl w:val="0"/>
      <w:numPr>
        <w:ilvl w:val="0"/>
        <w:numId w:val="0"/>
      </w:numPr>
      <w:tabs>
        <w:tab w:val="clear" w:pos="1080"/>
      </w:tabs>
      <w:spacing w:before="340" w:after="330" w:line="576" w:lineRule="auto"/>
      <w:ind w:right="0" w:rightChars="0"/>
      <w:outlineLvl w:val="9"/>
    </w:pPr>
    <w:rPr>
      <w:rFonts w:ascii="Calibri" w:hAnsi="Calibri"/>
      <w:b/>
      <w:kern w:val="44"/>
      <w:sz w:val="44"/>
      <w:szCs w:val="20"/>
    </w:rPr>
  </w:style>
  <w:style w:type="paragraph" w:customStyle="1" w:styleId="229">
    <w:name w:val="样式 标题 2 + Times New Roman 四号 非加粗 段前: 5 磅 段后: 0 磅 行距: 固定值 20..."/>
    <w:basedOn w:val="3"/>
    <w:qFormat/>
    <w:uiPriority w:val="0"/>
    <w:pPr>
      <w:spacing w:before="100" w:after="0" w:line="400" w:lineRule="exact"/>
    </w:pPr>
    <w:rPr>
      <w:rFonts w:ascii="Times New Roman" w:hAnsi="Times New Roman"/>
      <w:b w:val="0"/>
      <w:bCs w:val="0"/>
      <w:kern w:val="0"/>
      <w:sz w:val="28"/>
      <w:szCs w:val="20"/>
    </w:rPr>
  </w:style>
  <w:style w:type="paragraph" w:customStyle="1" w:styleId="230">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黑体" w:hAnsi="宋体" w:eastAsia="黑体" w:cs="宋体"/>
      <w:kern w:val="0"/>
      <w:sz w:val="20"/>
      <w:szCs w:val="20"/>
    </w:rPr>
  </w:style>
  <w:style w:type="paragraph" w:customStyle="1" w:styleId="231">
    <w:name w:val="jr1.1"/>
    <w:basedOn w:val="1"/>
    <w:qFormat/>
    <w:uiPriority w:val="0"/>
    <w:pPr>
      <w:widowControl/>
      <w:spacing w:line="360" w:lineRule="auto"/>
    </w:pPr>
    <w:rPr>
      <w:rFonts w:ascii="黑体" w:hAnsi="宋体" w:eastAsia="黑体"/>
      <w:b/>
      <w:color w:val="0000FF"/>
      <w:spacing w:val="4"/>
      <w:kern w:val="0"/>
      <w:sz w:val="24"/>
    </w:rPr>
  </w:style>
  <w:style w:type="paragraph" w:customStyle="1" w:styleId="232">
    <w:name w:val="表内文字"/>
    <w:basedOn w:val="1"/>
    <w:qFormat/>
    <w:uiPriority w:val="0"/>
    <w:pPr>
      <w:jc w:val="center"/>
    </w:pPr>
    <w:rPr>
      <w:rFonts w:ascii="楷体_GB2312" w:eastAsia="楷体_GB2312"/>
      <w:b/>
      <w:bCs/>
      <w:sz w:val="28"/>
    </w:rPr>
  </w:style>
  <w:style w:type="paragraph" w:customStyle="1" w:styleId="233">
    <w:name w:val="CM25"/>
    <w:basedOn w:val="234"/>
    <w:next w:val="234"/>
    <w:qFormat/>
    <w:uiPriority w:val="0"/>
    <w:pPr>
      <w:spacing w:line="440" w:lineRule="atLeast"/>
    </w:pPr>
    <w:rPr>
      <w:rFonts w:cs="Times New Roman"/>
      <w:color w:val="auto"/>
      <w:szCs w:val="20"/>
    </w:rPr>
  </w:style>
  <w:style w:type="paragraph" w:customStyle="1" w:styleId="234">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235">
    <w:name w:val="Char Char Char Char Char Char Char"/>
    <w:basedOn w:val="1"/>
    <w:qFormat/>
    <w:uiPriority w:val="0"/>
  </w:style>
  <w:style w:type="paragraph" w:customStyle="1" w:styleId="236">
    <w:name w:val="正文项目"/>
    <w:basedOn w:val="1"/>
    <w:qFormat/>
    <w:uiPriority w:val="0"/>
    <w:pPr>
      <w:numPr>
        <w:ilvl w:val="0"/>
        <w:numId w:val="4"/>
      </w:numPr>
      <w:tabs>
        <w:tab w:val="left" w:pos="1036"/>
      </w:tabs>
    </w:pPr>
    <w:rPr>
      <w:kern w:val="24"/>
      <w:sz w:val="24"/>
    </w:rPr>
  </w:style>
  <w:style w:type="paragraph" w:customStyle="1" w:styleId="237">
    <w:name w:val="样式 正文文本 + 首行缩进:  2 字符"/>
    <w:basedOn w:val="20"/>
    <w:qFormat/>
    <w:uiPriority w:val="0"/>
    <w:pPr>
      <w:adjustRightInd w:val="0"/>
      <w:snapToGrid w:val="0"/>
      <w:spacing w:line="400" w:lineRule="exact"/>
      <w:ind w:firstLine="200" w:firstLineChars="200"/>
      <w:jc w:val="both"/>
    </w:pPr>
    <w:rPr>
      <w:rFonts w:ascii="Arial" w:hAnsi="Arial" w:cs="宋体"/>
      <w:b w:val="0"/>
      <w:bCs w:val="0"/>
      <w:sz w:val="21"/>
      <w:szCs w:val="20"/>
    </w:rPr>
  </w:style>
  <w:style w:type="paragraph" w:customStyle="1" w:styleId="238">
    <w:name w:val="列表段落"/>
    <w:basedOn w:val="1"/>
    <w:qFormat/>
    <w:uiPriority w:val="34"/>
    <w:pPr>
      <w:ind w:firstLine="420" w:firstLineChars="200"/>
    </w:pPr>
    <w:rPr>
      <w:rFonts w:ascii="Calibri" w:hAnsi="Calibri"/>
      <w:szCs w:val="22"/>
    </w:rPr>
  </w:style>
  <w:style w:type="paragraph" w:customStyle="1" w:styleId="239">
    <w:name w:val="格式条款-2"/>
    <w:basedOn w:val="1"/>
    <w:qFormat/>
    <w:uiPriority w:val="0"/>
    <w:pPr>
      <w:numPr>
        <w:ilvl w:val="0"/>
        <w:numId w:val="1"/>
      </w:numPr>
      <w:tabs>
        <w:tab w:val="left" w:pos="0"/>
        <w:tab w:val="left" w:pos="285"/>
        <w:tab w:val="left" w:pos="735"/>
      </w:tabs>
      <w:ind w:firstLine="420"/>
    </w:pPr>
    <w:rPr>
      <w:rFonts w:ascii="宋体" w:hAnsi="宋体"/>
      <w:sz w:val="24"/>
      <w:szCs w:val="20"/>
    </w:rPr>
  </w:style>
  <w:style w:type="paragraph" w:customStyle="1" w:styleId="240">
    <w:name w:val="默认段落字体 Para Char Char Char Char Char Char Char Char Char1 Char Char Char Char"/>
    <w:basedOn w:val="1"/>
    <w:qFormat/>
    <w:uiPriority w:val="0"/>
    <w:rPr>
      <w:rFonts w:ascii="Tahoma" w:hAnsi="Tahoma"/>
      <w:sz w:val="24"/>
      <w:szCs w:val="20"/>
    </w:rPr>
  </w:style>
  <w:style w:type="paragraph" w:customStyle="1" w:styleId="241">
    <w:name w:val="CM99"/>
    <w:basedOn w:val="234"/>
    <w:next w:val="234"/>
    <w:qFormat/>
    <w:uiPriority w:val="0"/>
    <w:pPr>
      <w:spacing w:after="443"/>
    </w:pPr>
    <w:rPr>
      <w:rFonts w:cs="Times New Roman"/>
      <w:color w:val="auto"/>
      <w:szCs w:val="20"/>
    </w:rPr>
  </w:style>
  <w:style w:type="paragraph" w:customStyle="1" w:styleId="242">
    <w:name w:val="标书章编号"/>
    <w:basedOn w:val="234"/>
    <w:next w:val="234"/>
    <w:qFormat/>
    <w:uiPriority w:val="0"/>
    <w:pPr>
      <w:spacing w:before="340" w:after="330"/>
    </w:pPr>
    <w:rPr>
      <w:rFonts w:cs="Times New Roman"/>
      <w:color w:val="auto"/>
    </w:rPr>
  </w:style>
  <w:style w:type="paragraph" w:customStyle="1" w:styleId="243">
    <w:name w:val="p17"/>
    <w:basedOn w:val="1"/>
    <w:qFormat/>
    <w:uiPriority w:val="0"/>
    <w:pPr>
      <w:widowControl/>
    </w:pPr>
    <w:rPr>
      <w:rFonts w:ascii="宋体" w:hAnsi="宋体"/>
      <w:kern w:val="0"/>
      <w:szCs w:val="20"/>
    </w:rPr>
  </w:style>
  <w:style w:type="paragraph" w:customStyle="1" w:styleId="244">
    <w:name w:val="Char"/>
    <w:basedOn w:val="1"/>
    <w:qFormat/>
    <w:uiPriority w:val="0"/>
    <w:pPr>
      <w:widowControl/>
      <w:spacing w:after="160"/>
      <w:jc w:val="center"/>
    </w:pPr>
    <w:rPr>
      <w:rFonts w:ascii="黑体" w:hAnsi="Verdana" w:eastAsia="黑体"/>
      <w:b/>
      <w:kern w:val="0"/>
      <w:sz w:val="32"/>
      <w:szCs w:val="32"/>
      <w:lang w:eastAsia="en-US"/>
    </w:rPr>
  </w:style>
  <w:style w:type="paragraph" w:customStyle="1" w:styleId="245">
    <w:name w:val="p16"/>
    <w:basedOn w:val="1"/>
    <w:qFormat/>
    <w:uiPriority w:val="0"/>
    <w:pPr>
      <w:widowControl/>
      <w:snapToGrid w:val="0"/>
      <w:spacing w:line="360" w:lineRule="atLeast"/>
      <w:jc w:val="left"/>
      <w:textAlignment w:val="baseline"/>
    </w:pPr>
    <w:rPr>
      <w:rFonts w:ascii="宋体" w:hAnsi="宋体" w:cs="宋体"/>
      <w:kern w:val="0"/>
      <w:sz w:val="24"/>
    </w:rPr>
  </w:style>
  <w:style w:type="paragraph" w:customStyle="1" w:styleId="246">
    <w:name w:val="CM24"/>
    <w:basedOn w:val="234"/>
    <w:next w:val="234"/>
    <w:qFormat/>
    <w:uiPriority w:val="0"/>
    <w:pPr>
      <w:spacing w:line="440" w:lineRule="atLeast"/>
    </w:pPr>
    <w:rPr>
      <w:rFonts w:cs="Times New Roman"/>
      <w:color w:val="auto"/>
      <w:szCs w:val="20"/>
    </w:rPr>
  </w:style>
  <w:style w:type="paragraph" w:customStyle="1" w:styleId="247">
    <w:name w:val="Char Char Char2 Char Char Char Char"/>
    <w:basedOn w:val="1"/>
    <w:qFormat/>
    <w:uiPriority w:val="0"/>
    <w:rPr>
      <w:rFonts w:ascii="宋体"/>
      <w:sz w:val="28"/>
      <w:szCs w:val="20"/>
    </w:rPr>
  </w:style>
  <w:style w:type="paragraph" w:customStyle="1" w:styleId="248">
    <w:name w:val="jr1.1.1.2"/>
    <w:basedOn w:val="1"/>
    <w:qFormat/>
    <w:uiPriority w:val="0"/>
    <w:pPr>
      <w:widowControl/>
      <w:spacing w:line="360" w:lineRule="auto"/>
    </w:pPr>
    <w:rPr>
      <w:rFonts w:ascii="黑体" w:eastAsia="黑体"/>
      <w:b/>
      <w:color w:val="000000"/>
      <w:sz w:val="24"/>
    </w:rPr>
  </w:style>
  <w:style w:type="paragraph" w:customStyle="1" w:styleId="249">
    <w:name w:val="样式 (符号) 宋体 五号 行距: 1.5 倍行距"/>
    <w:basedOn w:val="1"/>
    <w:qFormat/>
    <w:uiPriority w:val="0"/>
    <w:pPr>
      <w:spacing w:line="360" w:lineRule="auto"/>
      <w:ind w:firstLine="420" w:firstLineChars="200"/>
    </w:pPr>
    <w:rPr>
      <w:rFonts w:ascii="宋体" w:hAnsi="宋体" w:cs="宋体"/>
      <w:sz w:val="24"/>
      <w:szCs w:val="20"/>
    </w:rPr>
  </w:style>
  <w:style w:type="paragraph" w:customStyle="1" w:styleId="250">
    <w:name w:val="样式 正文文本 + 首行缩进:  2 字符1"/>
    <w:basedOn w:val="20"/>
    <w:qFormat/>
    <w:uiPriority w:val="0"/>
    <w:pPr>
      <w:adjustRightInd w:val="0"/>
      <w:snapToGrid w:val="0"/>
      <w:spacing w:line="400" w:lineRule="exact"/>
      <w:ind w:firstLine="200" w:firstLineChars="200"/>
      <w:jc w:val="both"/>
    </w:pPr>
    <w:rPr>
      <w:rFonts w:ascii="Arial" w:hAnsi="Arial" w:cs="宋体"/>
      <w:b w:val="0"/>
      <w:bCs w:val="0"/>
      <w:sz w:val="21"/>
      <w:szCs w:val="20"/>
    </w:rPr>
  </w:style>
  <w:style w:type="paragraph" w:customStyle="1" w:styleId="251">
    <w:name w:val="_Style 8"/>
    <w:basedOn w:val="1"/>
    <w:qFormat/>
    <w:uiPriority w:val="0"/>
    <w:pPr>
      <w:widowControl/>
      <w:spacing w:after="160" w:line="240" w:lineRule="exact"/>
      <w:jc w:val="left"/>
    </w:pPr>
    <w:rPr>
      <w:rFonts w:ascii="宋体"/>
      <w:sz w:val="28"/>
      <w:szCs w:val="20"/>
    </w:rPr>
  </w:style>
  <w:style w:type="paragraph" w:customStyle="1" w:styleId="252">
    <w:name w:val="Char Char11 Char Char"/>
    <w:basedOn w:val="6"/>
    <w:qFormat/>
    <w:uiPriority w:val="0"/>
    <w:pPr>
      <w:widowControl/>
      <w:spacing w:afterLines="50" w:line="360" w:lineRule="auto"/>
      <w:ind w:firstLine="480" w:firstLineChars="200"/>
      <w:jc w:val="left"/>
    </w:pPr>
  </w:style>
  <w:style w:type="paragraph" w:customStyle="1" w:styleId="253">
    <w:name w:val="reader-word-layer"/>
    <w:basedOn w:val="1"/>
    <w:qFormat/>
    <w:uiPriority w:val="99"/>
    <w:pPr>
      <w:widowControl/>
      <w:spacing w:before="100" w:beforeAutospacing="1" w:after="100" w:afterAutospacing="1"/>
      <w:jc w:val="left"/>
    </w:pPr>
    <w:rPr>
      <w:rFonts w:ascii="宋体" w:hAnsi="宋体" w:cs="宋体"/>
      <w:kern w:val="0"/>
      <w:sz w:val="24"/>
    </w:rPr>
  </w:style>
  <w:style w:type="paragraph" w:customStyle="1" w:styleId="254">
    <w:name w:val="正文3"/>
    <w:basedOn w:val="1"/>
    <w:qFormat/>
    <w:uiPriority w:val="0"/>
    <w:pPr>
      <w:adjustRightInd w:val="0"/>
      <w:snapToGrid w:val="0"/>
      <w:spacing w:line="300" w:lineRule="auto"/>
    </w:pPr>
    <w:rPr>
      <w:rFonts w:eastAsia="幼圆"/>
      <w:sz w:val="24"/>
      <w:szCs w:val="20"/>
    </w:rPr>
  </w:style>
  <w:style w:type="paragraph" w:customStyle="1" w:styleId="255">
    <w:name w:val="_Style 37"/>
    <w:basedOn w:val="1"/>
    <w:qFormat/>
    <w:uiPriority w:val="0"/>
    <w:pPr>
      <w:tabs>
        <w:tab w:val="left" w:pos="425"/>
        <w:tab w:val="left" w:pos="585"/>
        <w:tab w:val="left" w:pos="1440"/>
      </w:tabs>
      <w:ind w:left="425" w:hanging="425"/>
    </w:pPr>
    <w:rPr>
      <w:rFonts w:ascii="宋体"/>
      <w:sz w:val="28"/>
      <w:szCs w:val="20"/>
    </w:rPr>
  </w:style>
  <w:style w:type="paragraph" w:customStyle="1" w:styleId="256">
    <w:name w:val="Char Char1 Char Char Char Char Char Char Char"/>
    <w:basedOn w:val="1"/>
    <w:qFormat/>
    <w:uiPriority w:val="0"/>
    <w:pPr>
      <w:widowControl/>
      <w:spacing w:after="160" w:line="240" w:lineRule="exact"/>
      <w:jc w:val="left"/>
    </w:pPr>
    <w:rPr>
      <w:rFonts w:ascii="Tahoma" w:hAnsi="Tahoma" w:eastAsia="Times New Roman" w:cs="Tahoma"/>
      <w:kern w:val="0"/>
      <w:sz w:val="20"/>
      <w:szCs w:val="20"/>
      <w:lang w:eastAsia="en-US"/>
    </w:rPr>
  </w:style>
  <w:style w:type="paragraph" w:customStyle="1" w:styleId="257">
    <w:name w:val="一级条标题"/>
    <w:next w:val="1"/>
    <w:qFormat/>
    <w:uiPriority w:val="0"/>
    <w:pPr>
      <w:numPr>
        <w:ilvl w:val="2"/>
        <w:numId w:val="3"/>
      </w:numPr>
      <w:ind w:left="2411"/>
      <w:outlineLvl w:val="2"/>
    </w:pPr>
    <w:rPr>
      <w:rFonts w:ascii="Times New Roman" w:hAnsi="Times New Roman" w:eastAsia="黑体" w:cs="Times New Roman"/>
      <w:sz w:val="21"/>
      <w:lang w:val="en-US" w:eastAsia="zh-CN" w:bidi="ar-SA"/>
    </w:rPr>
  </w:style>
  <w:style w:type="paragraph" w:customStyle="1" w:styleId="258">
    <w:name w:val="标文4a"/>
    <w:basedOn w:val="1"/>
    <w:qFormat/>
    <w:uiPriority w:val="0"/>
    <w:pPr>
      <w:snapToGrid w:val="0"/>
      <w:spacing w:before="100" w:line="312" w:lineRule="auto"/>
      <w:ind w:left="1037" w:hanging="561"/>
    </w:pPr>
    <w:rPr>
      <w:rFonts w:ascii="宋体"/>
      <w:sz w:val="28"/>
      <w:szCs w:val="20"/>
    </w:rPr>
  </w:style>
  <w:style w:type="paragraph" w:customStyle="1" w:styleId="259">
    <w:name w:val="目录文字"/>
    <w:basedOn w:val="1"/>
    <w:qFormat/>
    <w:uiPriority w:val="0"/>
    <w:pPr>
      <w:widowControl/>
      <w:spacing w:line="480" w:lineRule="auto"/>
      <w:jc w:val="left"/>
    </w:pPr>
    <w:rPr>
      <w:rFonts w:ascii="宋体" w:hAnsi="宋体"/>
      <w:kern w:val="0"/>
      <w:sz w:val="24"/>
      <w:szCs w:val="20"/>
    </w:rPr>
  </w:style>
  <w:style w:type="paragraph" w:customStyle="1" w:styleId="260">
    <w:name w:val="正文文字"/>
    <w:basedOn w:val="1"/>
    <w:qFormat/>
    <w:uiPriority w:val="0"/>
    <w:rPr>
      <w:rFonts w:ascii="宋体" w:cs="宋体"/>
      <w:sz w:val="28"/>
      <w:szCs w:val="28"/>
    </w:rPr>
  </w:style>
  <w:style w:type="paragraph" w:customStyle="1" w:styleId="261">
    <w:name w:val="Char Char Char Char"/>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262">
    <w:name w:val="三级条标题"/>
    <w:basedOn w:val="263"/>
    <w:next w:val="1"/>
    <w:qFormat/>
    <w:uiPriority w:val="0"/>
    <w:pPr>
      <w:numPr>
        <w:ilvl w:val="4"/>
      </w:numPr>
      <w:outlineLvl w:val="4"/>
    </w:pPr>
  </w:style>
  <w:style w:type="paragraph" w:customStyle="1" w:styleId="263">
    <w:name w:val="二级条标题"/>
    <w:basedOn w:val="257"/>
    <w:next w:val="1"/>
    <w:uiPriority w:val="0"/>
    <w:pPr>
      <w:numPr>
        <w:ilvl w:val="3"/>
      </w:numPr>
      <w:outlineLvl w:val="3"/>
    </w:pPr>
  </w:style>
  <w:style w:type="paragraph" w:customStyle="1" w:styleId="264">
    <w:name w:val="协议段落"/>
    <w:basedOn w:val="1"/>
    <w:qFormat/>
    <w:uiPriority w:val="0"/>
    <w:pPr>
      <w:ind w:firstLine="480" w:firstLineChars="200"/>
    </w:pPr>
    <w:rPr>
      <w:rFonts w:ascii="宋体"/>
      <w:sz w:val="24"/>
      <w:szCs w:val="20"/>
    </w:rPr>
  </w:style>
  <w:style w:type="paragraph" w:customStyle="1" w:styleId="265">
    <w:name w:val="表格文本"/>
    <w:basedOn w:val="1"/>
    <w:qFormat/>
    <w:uiPriority w:val="0"/>
    <w:pPr>
      <w:tabs>
        <w:tab w:val="decimal" w:pos="0"/>
      </w:tabs>
      <w:jc w:val="center"/>
    </w:pPr>
    <w:rPr>
      <w:rFonts w:ascii="Arial" w:hAnsi="Arial"/>
      <w:sz w:val="18"/>
      <w:szCs w:val="21"/>
    </w:rPr>
  </w:style>
  <w:style w:type="paragraph" w:customStyle="1" w:styleId="266">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267">
    <w:name w:val="样式 楷体_GB2312 小四 加粗 行距: 最小值 27 磅"/>
    <w:basedOn w:val="234"/>
    <w:next w:val="234"/>
    <w:qFormat/>
    <w:uiPriority w:val="0"/>
    <w:rPr>
      <w:rFonts w:cs="Times New Roman"/>
      <w:color w:val="auto"/>
    </w:rPr>
  </w:style>
  <w:style w:type="paragraph" w:customStyle="1" w:styleId="268">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269">
    <w:name w:val="内文正文"/>
    <w:qFormat/>
    <w:uiPriority w:val="0"/>
    <w:pPr>
      <w:autoSpaceDE w:val="0"/>
      <w:autoSpaceDN w:val="0"/>
      <w:spacing w:line="400" w:lineRule="exact"/>
      <w:ind w:firstLine="200" w:firstLineChars="200"/>
      <w:jc w:val="both"/>
      <w:textAlignment w:val="bottom"/>
    </w:pPr>
    <w:rPr>
      <w:rFonts w:ascii="宋体" w:hAnsi="???|CS?o｡ﾀ?" w:eastAsia="宋体" w:cs="Times New Roman"/>
      <w:sz w:val="21"/>
      <w:szCs w:val="28"/>
      <w:lang w:val="en-US" w:eastAsia="zh-CN" w:bidi="ar-SA"/>
    </w:rPr>
  </w:style>
  <w:style w:type="paragraph" w:styleId="270">
    <w:name w:val="No Spacing"/>
    <w:qFormat/>
    <w:uiPriority w:val="0"/>
    <w:pPr>
      <w:widowControl w:val="0"/>
      <w:jc w:val="both"/>
    </w:pPr>
    <w:rPr>
      <w:rFonts w:ascii="Calibri" w:hAnsi="Calibri" w:eastAsia="宋体" w:cs="Times New Roman"/>
      <w:kern w:val="2"/>
      <w:sz w:val="21"/>
      <w:lang w:val="en-US" w:eastAsia="zh-CN" w:bidi="ar-SA"/>
    </w:rPr>
  </w:style>
  <w:style w:type="paragraph" w:customStyle="1" w:styleId="271">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272">
    <w:name w:val="Char1"/>
    <w:basedOn w:val="1"/>
    <w:qFormat/>
    <w:uiPriority w:val="0"/>
    <w:pPr>
      <w:jc w:val="center"/>
    </w:pPr>
  </w:style>
  <w:style w:type="paragraph" w:customStyle="1" w:styleId="273">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274">
    <w:name w:val="纯文本2"/>
    <w:basedOn w:val="1"/>
    <w:qFormat/>
    <w:uiPriority w:val="0"/>
    <w:rPr>
      <w:rFonts w:ascii="宋体" w:hAnsi="Courier New" w:cs="Courier New"/>
      <w:szCs w:val="21"/>
    </w:rPr>
  </w:style>
  <w:style w:type="paragraph" w:customStyle="1" w:styleId="275">
    <w:name w:val="正文段"/>
    <w:basedOn w:val="1"/>
    <w:qFormat/>
    <w:uiPriority w:val="0"/>
    <w:pPr>
      <w:widowControl/>
      <w:snapToGrid w:val="0"/>
      <w:spacing w:afterLines="50"/>
      <w:ind w:firstLine="200" w:firstLineChars="200"/>
    </w:pPr>
    <w:rPr>
      <w:kern w:val="0"/>
      <w:sz w:val="24"/>
      <w:szCs w:val="20"/>
    </w:rPr>
  </w:style>
  <w:style w:type="paragraph" w:customStyle="1" w:styleId="276">
    <w:name w:val="样式3"/>
    <w:basedOn w:val="1"/>
    <w:qFormat/>
    <w:uiPriority w:val="0"/>
    <w:pPr>
      <w:tabs>
        <w:tab w:val="left" w:pos="840"/>
      </w:tabs>
      <w:spacing w:line="360" w:lineRule="auto"/>
      <w:ind w:left="840" w:hanging="360"/>
    </w:pPr>
    <w:rPr>
      <w:rFonts w:ascii="宋体"/>
      <w:sz w:val="24"/>
    </w:rPr>
  </w:style>
  <w:style w:type="paragraph" w:customStyle="1" w:styleId="277">
    <w:name w:val="标书节编号"/>
    <w:basedOn w:val="1"/>
    <w:next w:val="1"/>
    <w:qFormat/>
    <w:uiPriority w:val="0"/>
    <w:pPr>
      <w:autoSpaceDE w:val="0"/>
      <w:autoSpaceDN w:val="0"/>
      <w:adjustRightInd w:val="0"/>
      <w:spacing w:before="260" w:after="260"/>
      <w:jc w:val="left"/>
    </w:pPr>
    <w:rPr>
      <w:rFonts w:ascii="宋体"/>
      <w:kern w:val="0"/>
      <w:sz w:val="24"/>
    </w:rPr>
  </w:style>
  <w:style w:type="paragraph" w:customStyle="1" w:styleId="278">
    <w:name w:val="正文文字 3"/>
    <w:basedOn w:val="1"/>
    <w:qFormat/>
    <w:uiPriority w:val="0"/>
    <w:rPr>
      <w:rFonts w:ascii="宋体"/>
      <w:sz w:val="24"/>
    </w:rPr>
  </w:style>
  <w:style w:type="paragraph" w:customStyle="1" w:styleId="279">
    <w:name w:val="列出段落1"/>
    <w:basedOn w:val="1"/>
    <w:qFormat/>
    <w:uiPriority w:val="0"/>
    <w:pPr>
      <w:spacing w:beforeLines="50" w:afterLines="50" w:line="360" w:lineRule="auto"/>
      <w:ind w:firstLine="420" w:firstLineChars="200"/>
    </w:pPr>
    <w:rPr>
      <w:rFonts w:ascii="Calibri" w:hAnsi="Calibri"/>
      <w:sz w:val="24"/>
      <w:szCs w:val="22"/>
    </w:rPr>
  </w:style>
  <w:style w:type="paragraph" w:customStyle="1" w:styleId="280">
    <w:name w:val="jr1.1.1.1"/>
    <w:basedOn w:val="1"/>
    <w:qFormat/>
    <w:uiPriority w:val="0"/>
    <w:pPr>
      <w:widowControl/>
      <w:spacing w:line="500" w:lineRule="exact"/>
    </w:pPr>
    <w:rPr>
      <w:rFonts w:ascii="宋体" w:hAnsi="宋体"/>
      <w:spacing w:val="-6"/>
      <w:sz w:val="24"/>
      <w:szCs w:val="20"/>
    </w:rPr>
  </w:style>
  <w:style w:type="paragraph" w:customStyle="1" w:styleId="281">
    <w:name w:val="flNote"/>
    <w:basedOn w:val="1"/>
    <w:qFormat/>
    <w:uiPriority w:val="0"/>
    <w:pPr>
      <w:adjustRightInd w:val="0"/>
      <w:spacing w:before="320" w:after="160" w:line="360" w:lineRule="atLeast"/>
      <w:jc w:val="center"/>
      <w:textAlignment w:val="baseline"/>
    </w:pPr>
    <w:rPr>
      <w:rFonts w:ascii="Arial" w:eastAsia="黑体"/>
      <w:kern w:val="0"/>
      <w:sz w:val="30"/>
      <w:szCs w:val="20"/>
    </w:rPr>
  </w:style>
  <w:style w:type="paragraph" w:customStyle="1" w:styleId="282">
    <w:name w:val="图号"/>
    <w:basedOn w:val="1"/>
    <w:uiPriority w:val="0"/>
    <w:pPr>
      <w:numPr>
        <w:ilvl w:val="7"/>
        <w:numId w:val="5"/>
      </w:numPr>
      <w:tabs>
        <w:tab w:val="left" w:pos="3260"/>
        <w:tab w:val="clear" w:pos="360"/>
      </w:tabs>
      <w:autoSpaceDE w:val="0"/>
      <w:autoSpaceDN w:val="0"/>
      <w:adjustRightInd w:val="0"/>
      <w:spacing w:before="105" w:line="360" w:lineRule="auto"/>
      <w:jc w:val="center"/>
    </w:pPr>
    <w:rPr>
      <w:rFonts w:ascii="Arial" w:hAnsi="Arial"/>
      <w:kern w:val="0"/>
      <w:szCs w:val="20"/>
    </w:rPr>
  </w:style>
  <w:style w:type="paragraph" w:customStyle="1" w:styleId="283">
    <w:name w:val="文档卷标"/>
    <w:basedOn w:val="1"/>
    <w:uiPriority w:val="0"/>
    <w:pPr>
      <w:keepNext/>
      <w:widowControl/>
      <w:overflowPunct w:val="0"/>
      <w:autoSpaceDE w:val="0"/>
      <w:autoSpaceDN w:val="0"/>
      <w:adjustRightInd w:val="0"/>
      <w:spacing w:before="240" w:after="360"/>
      <w:jc w:val="left"/>
      <w:textAlignment w:val="baseline"/>
    </w:pPr>
    <w:rPr>
      <w:b/>
      <w:kern w:val="28"/>
      <w:sz w:val="36"/>
      <w:szCs w:val="20"/>
    </w:rPr>
  </w:style>
  <w:style w:type="paragraph" w:customStyle="1" w:styleId="284">
    <w:name w:val="p15"/>
    <w:basedOn w:val="1"/>
    <w:uiPriority w:val="0"/>
    <w:pPr>
      <w:widowControl/>
      <w:ind w:firstLine="420"/>
    </w:pPr>
    <w:rPr>
      <w:rFonts w:ascii="Calibri" w:hAnsi="Calibri"/>
      <w:kern w:val="0"/>
      <w:sz w:val="28"/>
      <w:szCs w:val="20"/>
    </w:rPr>
  </w:style>
  <w:style w:type="paragraph" w:customStyle="1" w:styleId="285">
    <w:name w:val="标题5"/>
    <w:basedOn w:val="4"/>
    <w:uiPriority w:val="0"/>
    <w:pPr>
      <w:spacing w:line="413" w:lineRule="auto"/>
    </w:pPr>
    <w:rPr>
      <w:rFonts w:ascii="Arial" w:hAnsi="Arial"/>
      <w:bCs w:val="0"/>
      <w:kern w:val="0"/>
      <w:sz w:val="24"/>
      <w:szCs w:val="20"/>
    </w:rPr>
  </w:style>
  <w:style w:type="paragraph" w:customStyle="1" w:styleId="286">
    <w:name w:val="1"/>
    <w:basedOn w:val="1"/>
    <w:next w:val="40"/>
    <w:uiPriority w:val="0"/>
    <w:pPr>
      <w:spacing w:line="480" w:lineRule="auto"/>
      <w:ind w:firstLine="356" w:firstLineChars="127"/>
    </w:pPr>
    <w:rPr>
      <w:sz w:val="28"/>
      <w:szCs w:val="20"/>
    </w:rPr>
  </w:style>
  <w:style w:type="paragraph" w:customStyle="1" w:styleId="287">
    <w:name w:val="正文2"/>
    <w:basedOn w:val="1"/>
    <w:uiPriority w:val="0"/>
    <w:pPr>
      <w:spacing w:before="156" w:line="360" w:lineRule="auto"/>
      <w:ind w:firstLine="510" w:firstLineChars="200"/>
    </w:pPr>
    <w:rPr>
      <w:sz w:val="24"/>
      <w:szCs w:val="20"/>
    </w:rPr>
  </w:style>
  <w:style w:type="paragraph" w:customStyle="1" w:styleId="288">
    <w:name w:val="四级条标题"/>
    <w:basedOn w:val="262"/>
    <w:next w:val="1"/>
    <w:uiPriority w:val="0"/>
    <w:pPr>
      <w:numPr>
        <w:ilvl w:val="5"/>
      </w:numPr>
      <w:outlineLvl w:val="5"/>
    </w:pPr>
  </w:style>
  <w:style w:type="paragraph" w:customStyle="1" w:styleId="289">
    <w:name w:val="默认段落字体 Para Char"/>
    <w:basedOn w:val="1"/>
    <w:uiPriority w:val="0"/>
    <w:pPr>
      <w:tabs>
        <w:tab w:val="left" w:pos="835"/>
      </w:tabs>
      <w:ind w:left="835" w:hanging="360"/>
    </w:pPr>
  </w:style>
  <w:style w:type="paragraph" w:customStyle="1" w:styleId="290">
    <w:name w:val="不可偏离参数"/>
    <w:basedOn w:val="7"/>
    <w:uiPriority w:val="0"/>
    <w:pPr>
      <w:tabs>
        <w:tab w:val="left" w:pos="420"/>
        <w:tab w:val="left" w:pos="630"/>
      </w:tabs>
      <w:spacing w:before="0" w:after="0" w:line="240" w:lineRule="auto"/>
      <w:ind w:left="425" w:hanging="425"/>
    </w:pPr>
    <w:rPr>
      <w:b w:val="0"/>
      <w:bCs/>
      <w:sz w:val="21"/>
      <w:szCs w:val="28"/>
    </w:rPr>
  </w:style>
  <w:style w:type="paragraph" w:customStyle="1" w:styleId="291">
    <w:name w:val="xl55"/>
    <w:basedOn w:val="1"/>
    <w:uiPriority w:val="0"/>
    <w:pPr>
      <w:widowControl/>
      <w:spacing w:before="100" w:beforeAutospacing="1" w:after="100" w:afterAutospacing="1"/>
      <w:jc w:val="center"/>
      <w:textAlignment w:val="center"/>
    </w:pPr>
    <w:rPr>
      <w:rFonts w:ascii="Arial Unicode MS" w:hAnsi="Arial Unicode MS"/>
      <w:kern w:val="0"/>
      <w:sz w:val="24"/>
    </w:rPr>
  </w:style>
  <w:style w:type="paragraph" w:customStyle="1" w:styleId="292">
    <w:name w:val="CM44"/>
    <w:basedOn w:val="234"/>
    <w:next w:val="234"/>
    <w:uiPriority w:val="0"/>
    <w:pPr>
      <w:spacing w:line="440" w:lineRule="atLeast"/>
    </w:pPr>
    <w:rPr>
      <w:rFonts w:cs="Times New Roman"/>
      <w:color w:val="auto"/>
      <w:szCs w:val="20"/>
    </w:rPr>
  </w:style>
  <w:style w:type="paragraph" w:customStyle="1" w:styleId="293">
    <w:name w:val="样式2"/>
    <w:basedOn w:val="1"/>
    <w:uiPriority w:val="0"/>
    <w:pPr>
      <w:adjustRightInd w:val="0"/>
      <w:spacing w:line="410" w:lineRule="atLeast"/>
      <w:jc w:val="left"/>
      <w:textAlignment w:val="baseline"/>
    </w:pPr>
    <w:rPr>
      <w:kern w:val="0"/>
      <w:sz w:val="24"/>
      <w:szCs w:val="20"/>
    </w:rPr>
  </w:style>
  <w:style w:type="paragraph" w:customStyle="1" w:styleId="294">
    <w:name w:val="xl2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295">
    <w:name w:val="标书正文"/>
    <w:basedOn w:val="1"/>
    <w:next w:val="1"/>
    <w:uiPriority w:val="0"/>
    <w:pPr>
      <w:autoSpaceDE w:val="0"/>
      <w:autoSpaceDN w:val="0"/>
      <w:adjustRightInd w:val="0"/>
      <w:jc w:val="left"/>
    </w:pPr>
    <w:rPr>
      <w:rFonts w:ascii="宋体"/>
      <w:kern w:val="0"/>
      <w:sz w:val="24"/>
    </w:rPr>
  </w:style>
  <w:style w:type="paragraph" w:customStyle="1" w:styleId="296">
    <w:name w:val="样式 纯文本普通文字 Char纯文本 Char Char普通文字纯文本 Char Char Char Char Char...6"/>
    <w:basedOn w:val="27"/>
    <w:uiPriority w:val="0"/>
    <w:rPr>
      <w:color w:val="000000"/>
    </w:rPr>
  </w:style>
  <w:style w:type="paragraph" w:customStyle="1" w:styleId="297">
    <w:name w:val="Char Char Char Char Char Char Char Char Char Char Char Char Char Char Char Char Char Char Char Char Char Char Char Char Char Char Char Char Char Char Char Char Char1"/>
    <w:basedOn w:val="1"/>
    <w:uiPriority w:val="0"/>
    <w:pPr>
      <w:widowControl/>
      <w:spacing w:after="160" w:line="240" w:lineRule="exact"/>
      <w:jc w:val="left"/>
    </w:pPr>
    <w:rPr>
      <w:rFonts w:ascii="Verdana" w:hAnsi="Verdana" w:eastAsia="仿宋_GB2312"/>
      <w:kern w:val="0"/>
      <w:sz w:val="24"/>
      <w:szCs w:val="20"/>
      <w:lang w:eastAsia="en-US"/>
    </w:rPr>
  </w:style>
  <w:style w:type="paragraph" w:customStyle="1" w:styleId="298">
    <w:name w:val="xl25"/>
    <w:basedOn w:val="1"/>
    <w:uiPriority w:val="0"/>
    <w:pPr>
      <w:widowControl/>
      <w:pBdr>
        <w:bottom w:val="single" w:color="auto" w:sz="4" w:space="0"/>
        <w:right w:val="single" w:color="auto" w:sz="4" w:space="0"/>
      </w:pBdr>
      <w:spacing w:before="100" w:beforeAutospacing="1" w:after="100" w:afterAutospacing="1"/>
      <w:jc w:val="center"/>
      <w:textAlignment w:val="center"/>
    </w:pPr>
    <w:rPr>
      <w:rFonts w:ascii="宋体" w:hAnsi="宋体"/>
      <w:kern w:val="0"/>
      <w:sz w:val="28"/>
      <w:szCs w:val="28"/>
    </w:rPr>
  </w:style>
  <w:style w:type="paragraph" w:customStyle="1" w:styleId="299">
    <w:name w:val="样式 标题 1标书1h1H1L1bocSection Head1st levell11H11H12H13..."/>
    <w:basedOn w:val="2"/>
    <w:uiPriority w:val="0"/>
    <w:pPr>
      <w:keepLines/>
      <w:widowControl w:val="0"/>
      <w:numPr>
        <w:ilvl w:val="0"/>
        <w:numId w:val="0"/>
      </w:numPr>
      <w:tabs>
        <w:tab w:val="left" w:pos="432"/>
        <w:tab w:val="clear" w:pos="1080"/>
      </w:tabs>
      <w:spacing w:beforeLines="100" w:afterLines="100" w:line="400" w:lineRule="exact"/>
      <w:ind w:left="432" w:right="0" w:rightChars="0" w:hanging="432"/>
      <w:jc w:val="center"/>
    </w:pPr>
    <w:rPr>
      <w:rFonts w:ascii="仿宋_GB2312" w:eastAsia="仿宋_GB2312" w:cs="宋体"/>
      <w:b/>
      <w:bCs/>
      <w:kern w:val="44"/>
      <w:sz w:val="36"/>
      <w:szCs w:val="20"/>
    </w:rPr>
  </w:style>
  <w:style w:type="paragraph" w:customStyle="1" w:styleId="300">
    <w:name w:val="Char Char Char"/>
    <w:basedOn w:val="1"/>
    <w:uiPriority w:val="0"/>
    <w:rPr>
      <w:szCs w:val="20"/>
    </w:rPr>
  </w:style>
  <w:style w:type="paragraph" w:customStyle="1" w:styleId="301">
    <w:name w:val="CM130"/>
    <w:basedOn w:val="1"/>
    <w:next w:val="1"/>
    <w:qFormat/>
    <w:uiPriority w:val="0"/>
    <w:pPr>
      <w:autoSpaceDE w:val="0"/>
      <w:autoSpaceDN w:val="0"/>
      <w:spacing w:after="88"/>
      <w:jc w:val="left"/>
    </w:pPr>
    <w:rPr>
      <w:rFonts w:ascii="Sim Sun" w:hAnsi="Sim Sun" w:eastAsia="Sim Sun"/>
      <w:color w:val="000000"/>
      <w:kern w:val="0"/>
      <w:sz w:val="24"/>
      <w:szCs w:val="20"/>
    </w:rPr>
  </w:style>
  <w:style w:type="paragraph" w:customStyle="1" w:styleId="302">
    <w:name w:val="标题4"/>
    <w:basedOn w:val="1"/>
    <w:uiPriority w:val="0"/>
    <w:rPr>
      <w:rFonts w:eastAsia="仿宋_GB2312"/>
      <w:sz w:val="32"/>
      <w:szCs w:val="20"/>
    </w:rPr>
  </w:style>
  <w:style w:type="paragraph" w:customStyle="1" w:styleId="303">
    <w:name w:val="xl2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0"/>
      <w:szCs w:val="20"/>
    </w:rPr>
  </w:style>
  <w:style w:type="paragraph" w:customStyle="1" w:styleId="304">
    <w:name w:val="cwj正文"/>
    <w:basedOn w:val="1"/>
    <w:uiPriority w:val="0"/>
    <w:pPr>
      <w:spacing w:line="360" w:lineRule="auto"/>
      <w:ind w:firstLine="200" w:firstLineChars="200"/>
    </w:pPr>
    <w:rPr>
      <w:rFonts w:ascii="Garamond" w:hAnsi="Garamond" w:eastAsia="仿宋_GB2312" w:cs="Garamond"/>
      <w:sz w:val="28"/>
      <w:szCs w:val="28"/>
    </w:rPr>
  </w:style>
  <w:style w:type="paragraph" w:customStyle="1" w:styleId="305">
    <w:name w:val="xl3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黑体" w:hAnsi="宋体" w:eastAsia="黑体" w:cs="宋体"/>
      <w:kern w:val="0"/>
      <w:sz w:val="20"/>
      <w:szCs w:val="20"/>
    </w:rPr>
  </w:style>
  <w:style w:type="paragraph" w:customStyle="1" w:styleId="306">
    <w:name w:val="图标"/>
    <w:basedOn w:val="1"/>
    <w:uiPriority w:val="0"/>
    <w:pPr>
      <w:jc w:val="center"/>
    </w:pPr>
    <w:rPr>
      <w:rFonts w:ascii="楷体_GB2312" w:eastAsia="楷体_GB2312"/>
      <w:b/>
      <w:sz w:val="30"/>
      <w:szCs w:val="20"/>
    </w:rPr>
  </w:style>
  <w:style w:type="paragraph" w:customStyle="1" w:styleId="307">
    <w:name w:val="xl33"/>
    <w:basedOn w:val="1"/>
    <w:uiPriority w:val="0"/>
    <w:pPr>
      <w:widowControl/>
      <w:pBdr>
        <w:bottom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308">
    <w:name w:val="blockquote"/>
    <w:basedOn w:val="1"/>
    <w:uiPriority w:val="0"/>
    <w:pPr>
      <w:widowControl/>
      <w:spacing w:before="100" w:beforeAutospacing="1" w:after="100" w:afterAutospacing="1"/>
      <w:jc w:val="left"/>
    </w:pPr>
    <w:rPr>
      <w:rFonts w:ascii="宋体" w:hAnsi="宋体"/>
      <w:kern w:val="0"/>
      <w:sz w:val="24"/>
      <w:szCs w:val="20"/>
    </w:rPr>
  </w:style>
  <w:style w:type="paragraph" w:customStyle="1" w:styleId="309">
    <w:name w:val="标准"/>
    <w:basedOn w:val="1"/>
    <w:uiPriority w:val="0"/>
    <w:pPr>
      <w:adjustRightInd w:val="0"/>
      <w:spacing w:line="312" w:lineRule="atLeast"/>
      <w:jc w:val="center"/>
      <w:textAlignment w:val="baseline"/>
    </w:pPr>
    <w:rPr>
      <w:kern w:val="24"/>
      <w:sz w:val="24"/>
      <w:szCs w:val="20"/>
    </w:rPr>
  </w:style>
  <w:style w:type="paragraph" w:customStyle="1" w:styleId="310">
    <w:name w:val="表格文字（小四号）"/>
    <w:basedOn w:val="1"/>
    <w:uiPriority w:val="0"/>
    <w:pPr>
      <w:spacing w:line="360" w:lineRule="auto"/>
      <w:jc w:val="center"/>
    </w:pPr>
    <w:rPr>
      <w:rFonts w:ascii="宋体"/>
      <w:sz w:val="24"/>
      <w:szCs w:val="20"/>
    </w:rPr>
  </w:style>
  <w:style w:type="paragraph" w:customStyle="1" w:styleId="311">
    <w:name w:val="p18"/>
    <w:basedOn w:val="1"/>
    <w:uiPriority w:val="0"/>
    <w:pPr>
      <w:widowControl/>
      <w:spacing w:before="100" w:beforeAutospacing="1" w:after="100" w:afterAutospacing="1"/>
      <w:jc w:val="left"/>
    </w:pPr>
    <w:rPr>
      <w:rFonts w:ascii="宋体" w:hAnsi="宋体" w:cs="宋体"/>
      <w:kern w:val="0"/>
      <w:sz w:val="24"/>
    </w:rPr>
  </w:style>
  <w:style w:type="paragraph" w:customStyle="1" w:styleId="312">
    <w:name w:val="分类级别1"/>
    <w:basedOn w:val="1"/>
    <w:uiPriority w:val="0"/>
    <w:pPr>
      <w:tabs>
        <w:tab w:val="left" w:pos="425"/>
      </w:tabs>
    </w:pPr>
    <w:rPr>
      <w:szCs w:val="20"/>
    </w:rPr>
  </w:style>
  <w:style w:type="paragraph" w:customStyle="1" w:styleId="313">
    <w:name w:val="Char Char Char1"/>
    <w:basedOn w:val="1"/>
    <w:uiPriority w:val="0"/>
    <w:rPr>
      <w:rFonts w:ascii="宋体"/>
      <w:sz w:val="28"/>
      <w:szCs w:val="20"/>
    </w:rPr>
  </w:style>
  <w:style w:type="paragraph" w:customStyle="1" w:styleId="314">
    <w:name w:val="p0"/>
    <w:basedOn w:val="1"/>
    <w:uiPriority w:val="0"/>
    <w:pPr>
      <w:widowControl/>
    </w:pPr>
    <w:rPr>
      <w:kern w:val="0"/>
      <w:szCs w:val="21"/>
    </w:rPr>
  </w:style>
  <w:style w:type="paragraph" w:customStyle="1" w:styleId="315">
    <w:name w:val="xl22"/>
    <w:basedOn w:val="1"/>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黑体" w:hAnsi="宋体" w:eastAsia="黑体" w:cs="宋体"/>
      <w:kern w:val="0"/>
      <w:sz w:val="20"/>
      <w:szCs w:val="20"/>
    </w:rPr>
  </w:style>
  <w:style w:type="paragraph" w:customStyle="1" w:styleId="316">
    <w:name w:val="正文文本缩进1"/>
    <w:basedOn w:val="1"/>
    <w:uiPriority w:val="0"/>
    <w:pPr>
      <w:ind w:firstLine="560" w:firstLineChars="200"/>
    </w:pPr>
    <w:rPr>
      <w:rFonts w:ascii="宋体" w:hAnsi="宋体"/>
      <w:kern w:val="0"/>
      <w:sz w:val="28"/>
      <w:szCs w:val="28"/>
    </w:rPr>
  </w:style>
  <w:style w:type="paragraph" w:customStyle="1" w:styleId="317">
    <w:name w:val="文件正文版式"/>
    <w:basedOn w:val="1"/>
    <w:uiPriority w:val="0"/>
    <w:pPr>
      <w:spacing w:beforeLines="100" w:afterLines="100" w:line="360" w:lineRule="exact"/>
      <w:ind w:firstLine="480" w:firstLineChars="200"/>
      <w:jc w:val="left"/>
    </w:pPr>
    <w:rPr>
      <w:rFonts w:ascii="宋体" w:hAnsi="宋体"/>
      <w:bCs/>
      <w:sz w:val="24"/>
    </w:rPr>
  </w:style>
  <w:style w:type="paragraph" w:customStyle="1" w:styleId="318">
    <w:name w:val="Char Char1 Char Char Char Char Char Char Char Char Char Char"/>
    <w:basedOn w:val="1"/>
    <w:uiPriority w:val="0"/>
    <w:pPr>
      <w:widowControl/>
      <w:spacing w:after="160" w:line="240" w:lineRule="exact"/>
      <w:jc w:val="left"/>
    </w:pPr>
  </w:style>
  <w:style w:type="paragraph" w:customStyle="1" w:styleId="319">
    <w:name w:val="五级条标题"/>
    <w:basedOn w:val="288"/>
    <w:next w:val="1"/>
    <w:uiPriority w:val="0"/>
    <w:pPr>
      <w:numPr>
        <w:ilvl w:val="6"/>
      </w:numPr>
      <w:outlineLvl w:val="6"/>
    </w:pPr>
  </w:style>
  <w:style w:type="paragraph" w:customStyle="1" w:styleId="320">
    <w:name w:val="标书小节标号"/>
    <w:basedOn w:val="1"/>
    <w:next w:val="1"/>
    <w:uiPriority w:val="0"/>
    <w:pPr>
      <w:autoSpaceDE w:val="0"/>
      <w:autoSpaceDN w:val="0"/>
      <w:adjustRightInd w:val="0"/>
      <w:spacing w:before="240" w:after="120"/>
      <w:jc w:val="left"/>
    </w:pPr>
    <w:rPr>
      <w:rFonts w:ascii="宋体"/>
      <w:kern w:val="0"/>
      <w:sz w:val="24"/>
    </w:rPr>
  </w:style>
  <w:style w:type="paragraph" w:customStyle="1" w:styleId="321">
    <w:name w:val="font5"/>
    <w:basedOn w:val="1"/>
    <w:uiPriority w:val="0"/>
    <w:pPr>
      <w:widowControl/>
      <w:spacing w:before="100" w:beforeAutospacing="1" w:after="100" w:afterAutospacing="1"/>
      <w:jc w:val="left"/>
    </w:pPr>
    <w:rPr>
      <w:rFonts w:ascii="宋体" w:hAnsi="宋体" w:cs="宋体"/>
      <w:kern w:val="0"/>
      <w:sz w:val="18"/>
      <w:szCs w:val="18"/>
    </w:rPr>
  </w:style>
  <w:style w:type="paragraph" w:customStyle="1" w:styleId="322">
    <w:name w:val="Char2"/>
    <w:basedOn w:val="1"/>
    <w:uiPriority w:val="0"/>
    <w:rPr>
      <w:rFonts w:ascii="仿宋_GB2312" w:eastAsia="仿宋_GB2312"/>
      <w:b/>
      <w:sz w:val="32"/>
      <w:szCs w:val="32"/>
    </w:rPr>
  </w:style>
  <w:style w:type="paragraph" w:customStyle="1" w:styleId="323">
    <w:name w:val="Char Char1 Char Char Char Char Char Char Char Char Char Char1"/>
    <w:basedOn w:val="1"/>
    <w:uiPriority w:val="0"/>
    <w:pPr>
      <w:widowControl/>
      <w:spacing w:after="160" w:line="240" w:lineRule="exact"/>
      <w:jc w:val="left"/>
    </w:pPr>
  </w:style>
  <w:style w:type="paragraph" w:customStyle="1" w:styleId="324">
    <w:name w:val="默认段落字体 Para Char Char Char Char Char Char Char"/>
    <w:basedOn w:val="15"/>
    <w:uiPriority w:val="0"/>
    <w:pPr>
      <w:shd w:val="clear" w:color="auto" w:fill="000080"/>
      <w:adjustRightInd w:val="0"/>
      <w:spacing w:line="436" w:lineRule="exact"/>
      <w:ind w:left="357"/>
      <w:jc w:val="left"/>
      <w:outlineLvl w:val="3"/>
    </w:pPr>
    <w:rPr>
      <w:rFonts w:ascii="Tahoma" w:hAnsi="Tahoma"/>
      <w:b/>
      <w:sz w:val="24"/>
      <w:szCs w:val="24"/>
    </w:rPr>
  </w:style>
  <w:style w:type="paragraph" w:customStyle="1" w:styleId="325">
    <w:name w:val="af17cgridlangnp1033langf"/>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326">
    <w:name w:val="纯文本1"/>
    <w:uiPriority w:val="0"/>
    <w:rPr>
      <w:rFonts w:hint="eastAsia" w:ascii="Times New Roman" w:hAnsi="Courier New" w:eastAsia="宋体" w:cs="Times New Roman"/>
      <w:sz w:val="21"/>
      <w:lang w:val="en-US" w:eastAsia="zh-CN" w:bidi="ar-SA"/>
    </w:rPr>
  </w:style>
  <w:style w:type="paragraph" w:customStyle="1" w:styleId="327">
    <w:name w:val="正文文字缩进"/>
    <w:basedOn w:val="1"/>
    <w:uiPriority w:val="0"/>
    <w:pPr>
      <w:ind w:firstLine="560" w:firstLineChars="200"/>
    </w:pPr>
    <w:rPr>
      <w:rFonts w:ascii="宋体"/>
      <w:sz w:val="28"/>
      <w:szCs w:val="28"/>
    </w:rPr>
  </w:style>
  <w:style w:type="paragraph" w:customStyle="1" w:styleId="328">
    <w:name w:val="章标题"/>
    <w:next w:val="1"/>
    <w:uiPriority w:val="0"/>
    <w:pPr>
      <w:numPr>
        <w:ilvl w:val="1"/>
        <w:numId w:val="3"/>
      </w:numPr>
      <w:spacing w:beforeLines="50" w:afterLines="50"/>
      <w:jc w:val="both"/>
      <w:outlineLvl w:val="1"/>
    </w:pPr>
    <w:rPr>
      <w:rFonts w:ascii="黑体" w:hAnsi="Times New Roman" w:eastAsia="黑体" w:cs="Times New Roman"/>
      <w:sz w:val="21"/>
      <w:lang w:val="en-US" w:eastAsia="zh-CN" w:bidi="ar-SA"/>
    </w:rPr>
  </w:style>
  <w:style w:type="paragraph" w:customStyle="1" w:styleId="329">
    <w:name w:val="表格注"/>
    <w:basedOn w:val="1"/>
    <w:uiPriority w:val="0"/>
  </w:style>
  <w:style w:type="paragraph" w:customStyle="1" w:styleId="330">
    <w:name w:val="xl35"/>
    <w:basedOn w:val="1"/>
    <w:uiPriority w:val="0"/>
    <w:pPr>
      <w:widowControl/>
      <w:pBdr>
        <w:left w:val="single" w:color="auto" w:sz="4" w:space="0"/>
        <w:bottom w:val="single" w:color="auto" w:sz="4" w:space="0"/>
        <w:right w:val="single" w:color="auto" w:sz="4" w:space="0"/>
      </w:pBdr>
      <w:spacing w:before="100" w:beforeAutospacing="1" w:after="100" w:afterAutospacing="1"/>
      <w:textAlignment w:val="center"/>
    </w:pPr>
    <w:rPr>
      <w:rFonts w:ascii="Arial Unicode MS" w:hAnsi="Arial Unicode MS" w:eastAsia="Arial Unicode MS"/>
      <w:kern w:val="0"/>
      <w:sz w:val="24"/>
    </w:rPr>
  </w:style>
  <w:style w:type="paragraph" w:customStyle="1" w:styleId="331">
    <w:name w:val="样式 标题 3 + (中文) 黑体 小四 非加粗 段前: 7.8 磅 段后: 0 磅 行距: 固定值 20 磅"/>
    <w:basedOn w:val="4"/>
    <w:uiPriority w:val="0"/>
    <w:pPr>
      <w:spacing w:before="0" w:after="0" w:line="400" w:lineRule="exact"/>
    </w:pPr>
    <w:rPr>
      <w:rFonts w:eastAsia="黑体"/>
      <w:b w:val="0"/>
      <w:bCs w:val="0"/>
      <w:sz w:val="24"/>
      <w:szCs w:val="20"/>
    </w:rPr>
  </w:style>
  <w:style w:type="paragraph" w:customStyle="1" w:styleId="332">
    <w:name w:val="正文缩进0.74"/>
    <w:basedOn w:val="1"/>
    <w:uiPriority w:val="0"/>
    <w:pPr>
      <w:spacing w:line="240" w:lineRule="atLeast"/>
      <w:ind w:firstLine="420"/>
    </w:pPr>
    <w:rPr>
      <w:szCs w:val="21"/>
    </w:rPr>
  </w:style>
  <w:style w:type="paragraph" w:customStyle="1" w:styleId="333">
    <w:name w:val="xl23"/>
    <w:basedOn w:val="1"/>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黑体" w:hAnsi="宋体" w:eastAsia="黑体" w:cs="宋体"/>
      <w:kern w:val="0"/>
      <w:sz w:val="20"/>
      <w:szCs w:val="20"/>
    </w:rPr>
  </w:style>
  <w:style w:type="paragraph" w:customStyle="1" w:styleId="334">
    <w:name w:val="CM96"/>
    <w:basedOn w:val="234"/>
    <w:next w:val="234"/>
    <w:uiPriority w:val="0"/>
    <w:pPr>
      <w:spacing w:after="298"/>
    </w:pPr>
    <w:rPr>
      <w:rFonts w:cs="Times New Roman"/>
      <w:color w:val="auto"/>
      <w:szCs w:val="20"/>
    </w:rPr>
  </w:style>
  <w:style w:type="paragraph" w:customStyle="1" w:styleId="335">
    <w:name w:val="样式 标题 3 + 段前: 7.8 磅"/>
    <w:basedOn w:val="4"/>
    <w:uiPriority w:val="0"/>
    <w:pPr>
      <w:keepNext w:val="0"/>
      <w:keepLines w:val="0"/>
      <w:tabs>
        <w:tab w:val="left" w:pos="821"/>
      </w:tabs>
      <w:spacing w:before="156" w:after="0" w:line="360" w:lineRule="auto"/>
      <w:ind w:left="821" w:hanging="360"/>
    </w:pPr>
    <w:rPr>
      <w:rFonts w:cs="宋体"/>
      <w:b w:val="0"/>
      <w:bCs w:val="0"/>
      <w:sz w:val="24"/>
      <w:szCs w:val="20"/>
    </w:rPr>
  </w:style>
  <w:style w:type="paragraph" w:customStyle="1" w:styleId="336">
    <w:name w:val="分类级别2"/>
    <w:basedOn w:val="1"/>
    <w:uiPriority w:val="0"/>
    <w:pPr>
      <w:tabs>
        <w:tab w:val="left" w:pos="1276"/>
      </w:tabs>
      <w:ind w:left="851"/>
    </w:pPr>
    <w:rPr>
      <w:szCs w:val="20"/>
    </w:rPr>
  </w:style>
  <w:style w:type="paragraph" w:customStyle="1" w:styleId="337">
    <w:name w:val="Char11"/>
    <w:basedOn w:val="1"/>
    <w:uiPriority w:val="0"/>
    <w:rPr>
      <w:rFonts w:ascii="仿宋_GB2312" w:eastAsia="仿宋_GB2312"/>
      <w:b/>
      <w:sz w:val="32"/>
      <w:szCs w:val="32"/>
    </w:rPr>
  </w:style>
  <w:style w:type="paragraph" w:customStyle="1" w:styleId="338">
    <w:name w:val="1.1.1"/>
    <w:basedOn w:val="1"/>
    <w:uiPriority w:val="0"/>
    <w:pPr>
      <w:tabs>
        <w:tab w:val="left" w:pos="0"/>
        <w:tab w:val="left" w:pos="1134"/>
        <w:tab w:val="left" w:pos="8505"/>
      </w:tabs>
      <w:autoSpaceDE w:val="0"/>
      <w:autoSpaceDN w:val="0"/>
      <w:adjustRightInd w:val="0"/>
      <w:spacing w:before="240" w:after="60" w:line="360" w:lineRule="atLeast"/>
    </w:pPr>
    <w:rPr>
      <w:rFonts w:ascii="宋体"/>
      <w:b/>
      <w:kern w:val="0"/>
      <w:sz w:val="24"/>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header" Target="header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9.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header" Target="header3.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2053"/>
    <customShpInfo spid="_x0000_s2050"/>
    <customShpInfo spid="_x0000_s2051"/>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31</Pages>
  <Words>14385</Words>
  <Characters>14836</Characters>
  <Lines>125</Lines>
  <Paragraphs>35</Paragraphs>
  <TotalTime>14</TotalTime>
  <ScaleCrop>false</ScaleCrop>
  <LinksUpToDate>false</LinksUpToDate>
  <CharactersWithSpaces>16119</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2022-05-18T03:10:00Z</dcterms:created>
  <dc:creator>user</dc:creator>
  <cp:lastModifiedBy>X~</cp:lastModifiedBy>
  <cp:lastPrinted>2018-06-06T07:38:00Z</cp:lastPrinted>
  <dcterms:modified xsi:type="dcterms:W3CDTF">2023-03-21T06:32:25Z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1269C704F44E4D21BA563070F8051A46</vt:lpwstr>
  </property>
</Properties>
</file>